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baseline"/>
        <w:rPr>
          <w:rFonts w:ascii="方正小标宋_GBK" w:hAnsi="方正小标宋_GBK" w:eastAsia="方正小标宋_GBK" w:cs="方正小标宋_GBK"/>
          <w:bCs/>
          <w:sz w:val="36"/>
        </w:rPr>
      </w:pPr>
    </w:p>
    <w:p>
      <w:pPr>
        <w:jc w:val="center"/>
        <w:textAlignment w:val="baseline"/>
        <w:rPr>
          <w:rFonts w:ascii="方正小标宋_GBK" w:hAnsi="方正小标宋_GBK" w:eastAsia="方正小标宋_GBK" w:cs="方正小标宋_GBK"/>
          <w:b/>
          <w:bCs/>
          <w:sz w:val="36"/>
        </w:rPr>
      </w:pPr>
      <w:r>
        <w:rPr>
          <w:rFonts w:hint="eastAsia" w:ascii="方正小标宋_GBK" w:hAnsi="方正小标宋_GBK" w:eastAsia="方正小标宋_GBK" w:cs="方正小标宋_GBK"/>
          <w:b/>
          <w:bCs/>
          <w:sz w:val="36"/>
        </w:rPr>
        <w:t>中国人民银行</w:t>
      </w:r>
      <w:r>
        <w:rPr>
          <w:rFonts w:hint="eastAsia" w:ascii="方正小标宋_GBK" w:hAnsi="方正小标宋_GBK" w:eastAsia="方正小标宋_GBK" w:cs="方正小标宋_GBK"/>
          <w:b/>
          <w:bCs/>
          <w:sz w:val="36"/>
          <w:lang w:eastAsia="zh-CN"/>
        </w:rPr>
        <w:t>福建省分行</w:t>
      </w:r>
      <w:r>
        <w:rPr>
          <w:rFonts w:hint="eastAsia" w:ascii="方正小标宋_GBK" w:hAnsi="方正小标宋_GBK" w:eastAsia="方正小标宋_GBK" w:cs="方正小标宋_GBK"/>
          <w:b/>
          <w:bCs/>
          <w:sz w:val="36"/>
        </w:rPr>
        <w:t>政务依申请公开指南</w:t>
      </w:r>
    </w:p>
    <w:p>
      <w:pPr>
        <w:spacing w:line="560" w:lineRule="exact"/>
        <w:ind w:firstLine="602" w:firstLineChars="200"/>
        <w:rPr>
          <w:rFonts w:ascii="仿宋_GB2312" w:hAnsi="仿宋_GB2312" w:eastAsia="仿宋_GB2312"/>
          <w:b/>
          <w:sz w:val="30"/>
        </w:rPr>
      </w:pP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第一条</w:t>
      </w:r>
      <w:r>
        <w:rPr>
          <w:rFonts w:hint="eastAsia" w:ascii="仿宋_GB2312" w:hAnsi="仿宋_GB2312" w:eastAsia="仿宋_GB2312"/>
          <w:sz w:val="32"/>
          <w:szCs w:val="32"/>
        </w:rPr>
        <w:t xml:space="preserve"> 本指南所称依申请公开，是指除主动公开信息外，公民、法人和其他组织（以下简称“申请人”）可以根据自身需要向</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提出申请，</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根据有关法律法规，按程序向申请人公开信息。</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第二条</w:t>
      </w:r>
      <w:r>
        <w:rPr>
          <w:rFonts w:hint="eastAsia" w:ascii="仿宋_GB2312" w:hAnsi="仿宋_GB2312" w:eastAsia="仿宋_GB2312"/>
          <w:sz w:val="32"/>
          <w:szCs w:val="32"/>
        </w:rPr>
        <w:t xml:space="preserve"> 依申请公开应遵循的基本原则是：严格依法、真实准确、方便快捷。</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sz w:val="32"/>
          <w:szCs w:val="32"/>
        </w:rPr>
        <w:t>三</w:t>
      </w:r>
      <w:r>
        <w:rPr>
          <w:rFonts w:hint="eastAsia" w:ascii="楷体_GB2312" w:hAnsi="楷体_GB2312" w:eastAsia="楷体_GB2312" w:cs="楷体_GB2312"/>
          <w:sz w:val="32"/>
          <w:szCs w:val="32"/>
        </w:rPr>
        <w:t xml:space="preserve">条 </w:t>
      </w:r>
      <w:r>
        <w:rPr>
          <w:rFonts w:hint="eastAsia" w:ascii="仿宋_GB2312" w:hAnsi="仿宋_GB2312" w:eastAsia="仿宋_GB2312"/>
          <w:sz w:val="32"/>
          <w:szCs w:val="32"/>
        </w:rPr>
        <w:t>公民或组织向</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申请获取信息的，应当填写并提交《中国人民银行</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政府信息公开申请表》（以下简称《申请表》，见附件1）。《申请表》格式文本发布于“中国人民银行</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子网站”“政务公开”栏目（</w:t>
      </w:r>
      <w:r>
        <w:rPr>
          <w:rFonts w:hint="eastAsia" w:ascii="仿宋_GB2312" w:eastAsia="仿宋_GB2312"/>
          <w:sz w:val="32"/>
          <w:szCs w:val="32"/>
        </w:rPr>
        <w:t>fuzhou.pbc.gov.cn/fuzhou/</w:t>
      </w:r>
      <w:r>
        <w:rPr>
          <w:rFonts w:hint="eastAsia" w:ascii="仿宋_GB2312" w:hAnsi="仿宋_GB2312" w:eastAsia="仿宋_GB2312"/>
          <w:sz w:val="32"/>
          <w:szCs w:val="32"/>
        </w:rPr>
        <w:t>），以供下载填写。申请人也可到</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政务公开领导小组办公室领取。申请人采用书面形式确有困难的，可以口头向</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政务公开工作领导小组办公室提出申请，由政务公开领导小组办公室代为填写申请表。</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cs="楷体_GB2312"/>
          <w:sz w:val="32"/>
          <w:szCs w:val="32"/>
        </w:rPr>
        <w:t xml:space="preserve">第四条 </w:t>
      </w:r>
      <w:r>
        <w:rPr>
          <w:rFonts w:hint="eastAsia" w:ascii="仿宋_GB2312" w:hAnsi="仿宋_GB2312" w:eastAsia="仿宋_GB2312"/>
          <w:sz w:val="32"/>
          <w:szCs w:val="32"/>
        </w:rPr>
        <w:t>《申请表》至少应包括以下内容：</w:t>
      </w:r>
    </w:p>
    <w:p>
      <w:pPr>
        <w:numPr>
          <w:ilvl w:val="0"/>
          <w:numId w:val="1"/>
        </w:num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申请人的姓名或名称、身份证明、联系方式。</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（二）申请公开的信息名称、文号或者便于行政机关查询的其他特征性描述。</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（三）申请人的签名或盖章。</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（四）获取信息的方式、途径。</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申请人应当保证《申请表》上填写的内容真实、准确。</w:t>
      </w:r>
    </w:p>
    <w:p>
      <w:pPr>
        <w:adjustRightInd w:val="0"/>
        <w:snapToGrid w:val="0"/>
        <w:spacing w:line="360" w:lineRule="auto"/>
        <w:ind w:firstLine="640" w:firstLineChars="200"/>
        <w:rPr>
          <w:rFonts w:ascii="楷体_GB2312" w:hAnsi="楷体_GB2312" w:eastAsia="楷体_GB2312"/>
          <w:sz w:val="32"/>
          <w:szCs w:val="32"/>
        </w:rPr>
      </w:pPr>
      <w:r>
        <w:rPr>
          <w:rFonts w:hint="eastAsia" w:ascii="楷体_GB2312" w:hAnsi="楷体_GB2312" w:eastAsia="楷体_GB2312"/>
          <w:sz w:val="32"/>
          <w:szCs w:val="32"/>
        </w:rPr>
        <w:t xml:space="preserve">第五条 </w:t>
      </w:r>
      <w:r>
        <w:rPr>
          <w:rFonts w:hint="eastAsia" w:ascii="仿宋_GB2312" w:hAnsi="仿宋_GB2312" w:eastAsia="仿宋_GB2312"/>
          <w:sz w:val="32"/>
          <w:szCs w:val="32"/>
        </w:rPr>
        <w:t>申请获取政务事项或信息时，应当提供身份证件或法律法规规定的其他有效证件的复印件，法人或其他组织应提供统一社会信用代码的复印件。</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第六条 </w:t>
      </w:r>
      <w:r>
        <w:rPr>
          <w:rFonts w:hint="eastAsia" w:ascii="仿宋_GB2312" w:hAnsi="仿宋_GB2312" w:eastAsia="仿宋_GB2312"/>
          <w:sz w:val="32"/>
          <w:szCs w:val="32"/>
        </w:rPr>
        <w:t>申请人要将填写完整的《申请表》和有关证件的复印件通过信函等形式提交或直接向政务公开领导小组办公室提交。通过邮寄或传真提交申请的，应在信封或传真页左上角注明“信息公开申请”字样。邮寄地址为：福建省福州市五四路220号，邮政编码：350003；</w:t>
      </w:r>
      <w:r>
        <w:rPr>
          <w:rFonts w:hint="eastAsia" w:ascii="仿宋_GB2312" w:hAnsi="仿宋_GB2312" w:eastAsia="仿宋_GB2312" w:cs="仿宋_GB2312"/>
          <w:sz w:val="32"/>
          <w:szCs w:val="32"/>
        </w:rPr>
        <w:t>联系电话：0591-</w:t>
      </w:r>
      <w:r>
        <w:rPr>
          <w:rFonts w:hint="eastAsia" w:ascii="仿宋_GB2312" w:hAnsi="仿宋_GB2312" w:eastAsia="仿宋_GB2312" w:cs="仿宋_GB2312"/>
          <w:sz w:val="32"/>
          <w:szCs w:val="32"/>
          <w:lang w:val="en-US" w:eastAsia="zh-CN"/>
        </w:rPr>
        <w:t>87811796</w:t>
      </w:r>
      <w:r>
        <w:rPr>
          <w:rFonts w:hint="eastAsia" w:ascii="仿宋_GB2312" w:hAnsi="仿宋_GB2312" w:eastAsia="仿宋_GB2312" w:cs="仿宋_GB2312"/>
          <w:sz w:val="32"/>
          <w:szCs w:val="32"/>
        </w:rPr>
        <w:t>；</w:t>
      </w:r>
      <w:r>
        <w:rPr>
          <w:rFonts w:hint="eastAsia" w:ascii="仿宋_GB2312" w:hAnsi="仿宋_GB2312" w:eastAsia="仿宋_GB2312"/>
          <w:sz w:val="32"/>
          <w:szCs w:val="32"/>
        </w:rPr>
        <w:t>传真号码：0591-87855103；办公时间：周一至周五上午8:00-12:00、下午</w:t>
      </w:r>
      <w:r>
        <w:rPr>
          <w:rFonts w:hint="eastAsia" w:ascii="仿宋_GB2312" w:hAnsi="仿宋_GB2312" w:eastAsia="仿宋_GB2312" w:cs="仿宋_GB2312"/>
          <w:sz w:val="32"/>
          <w:szCs w:val="32"/>
        </w:rPr>
        <w:t>14:30－17:30（法定节假日除外）</w:t>
      </w:r>
      <w:r>
        <w:rPr>
          <w:rFonts w:hint="eastAsia" w:ascii="仿宋_GB2312" w:hAnsi="仿宋_GB2312" w:eastAsia="仿宋_GB2312"/>
          <w:sz w:val="32"/>
          <w:szCs w:val="32"/>
        </w:rPr>
        <w:t>。</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第七条 </w:t>
      </w:r>
      <w:r>
        <w:rPr>
          <w:rFonts w:hint="eastAsia" w:ascii="仿宋_GB2312" w:hAnsi="仿宋_GB2312" w:eastAsia="仿宋_GB2312"/>
          <w:sz w:val="32"/>
          <w:szCs w:val="32"/>
        </w:rPr>
        <w:t>申请人主体资格或申请内容不明确的，</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应当给予指导和释明。需要补正的，自收到申请之日起7个工作日内向申请人发出《中国人民银行</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政府信息公开补正告知书》（以下简称《补正告知书》，见附件2），一次性告知申请人作出补正。申请人应自收到《补正告知书》之日起10个工作日内</w:t>
      </w:r>
      <w:r>
        <w:rPr>
          <w:rFonts w:hint="eastAsia" w:ascii="仿宋_GB2312" w:hAnsi="仿宋_GB2312" w:eastAsia="仿宋_GB2312" w:cs="仿宋_GB2312"/>
          <w:sz w:val="32"/>
          <w:szCs w:val="32"/>
        </w:rPr>
        <w:t>更改或补充所需信息内容描述，并再行申请。</w:t>
      </w:r>
      <w:r>
        <w:rPr>
          <w:rFonts w:hint="eastAsia" w:ascii="仿宋_GB2312" w:hAnsi="仿宋_GB2312" w:eastAsia="仿宋_GB2312"/>
          <w:sz w:val="32"/>
          <w:szCs w:val="32"/>
        </w:rPr>
        <w:t>如无正当理由逾期不补正的，视为放弃申请，</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不再处理该政府信息公开申请。</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第八条 </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收到申请后，应予以登记，并根据以下规定确认收到申请时间：</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（一）申请人当面提交申请的，以提交申请书之日为收到申请之日。</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（二）通过邮寄方式提交申请的，以本单位签收之日为收到申请之日。</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通过平信信函等无需签收邮寄方式提交政府信息公开申请的，或者将信息公开申请寄送至</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以外机构或个人的，政务公开领导小组办公室实际收到申请当日与申请人确认，并以确认之日为收到申请之日。</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（三）通过传真方式提交政府信息公开申请的，以双方确认之日为收到申请之日。</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（四）申请人通过其他渠道提交申请的，以双方确认之日为收到申请之日。</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（五）如申请人未提供联系电话或联系电话无法接通的，应当做好登记；并自恢复与申请人联络之日起启动处理程序并起算期限。</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（六）需要补正的，以收到补正申请之日为收到申请之日。</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第九条 </w:t>
      </w:r>
      <w:r>
        <w:rPr>
          <w:rFonts w:hint="eastAsia" w:ascii="仿宋_GB2312" w:hAnsi="仿宋_GB2312" w:eastAsia="仿宋_GB2312"/>
          <w:sz w:val="32"/>
          <w:szCs w:val="32"/>
        </w:rPr>
        <w:t>对政府信息公开申请，根据下列情况分别作出答复：</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（一）已经主动公开的，告知申请人获取该信息的方式、途径。</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（二）可以公开的，向申请人提供该信息，或者告知申请人获取该信息的方式、途径和时间。</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（三）依法决定不予公开的，告知申请人不予公开并说明理由。</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（四）经检索没有所申请公开信息的，告知申请人该信息不存在。</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（五）不属于</w:t>
      </w:r>
      <w:r>
        <w:rPr>
          <w:rFonts w:hint="eastAsia" w:ascii="仿宋_GB2312" w:hAnsi="仿宋_GB2312" w:eastAsia="仿宋_GB2312" w:cs="仿宋_GB2312"/>
          <w:sz w:val="32"/>
          <w:szCs w:val="32"/>
          <w:lang w:eastAsia="zh-CN"/>
        </w:rPr>
        <w:t>福建省分行</w:t>
      </w:r>
      <w:r>
        <w:rPr>
          <w:rFonts w:hint="eastAsia" w:ascii="仿宋_GB2312" w:hAnsi="仿宋_GB2312" w:eastAsia="仿宋_GB2312" w:cs="仿宋_GB2312"/>
          <w:sz w:val="32"/>
          <w:szCs w:val="32"/>
        </w:rPr>
        <w:t>负责公开的信息，告知申请人并说明理由；能够确定负责公开该信息的行政机关的，告知申请人该行政机关的名称、联系方式。</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（六）已就申请人提出的政府信息公开申请作出答复、申请人重复申请公开相同政府信息的，告知申请人不予重复处理。</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（七）所申请公开信息属于工商、不动产登记资料等信息，有关法律、行政法规对信息的获取有特别规定的，告知申请人依照有关法律、行政法规的规定办理。</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cs="楷体_GB2312"/>
          <w:sz w:val="32"/>
          <w:szCs w:val="32"/>
        </w:rPr>
        <w:t>第十条</w:t>
      </w:r>
      <w:r>
        <w:rPr>
          <w:rFonts w:hint="eastAsia" w:ascii="仿宋_GB2312" w:hAnsi="仿宋_GB2312" w:eastAsia="仿宋_GB2312"/>
          <w:sz w:val="32"/>
          <w:szCs w:val="32"/>
        </w:rPr>
        <w:t xml:space="preserve"> 根据下列方式，确定答复方式及期限：</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（一）能够当场答复的，应当场予以答复。</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（二）不能当场答复的，应自收到申请之日起20个工作日内制作《中国人民银行</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政府信息公开告知书》，并予以答复。</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（三）需延长答复期限的，应当经政务公开工作领导小组办公室负责人同意，以《中国人民银行</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政府信息公开延期答复告知书》书面告知申请人，延长答复的期限最长不得超过20个工作日。</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（四）申请公开的信息涉及第三方合法权益或其他机关意见的，</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书面征求第三方和其他机关意见所需时间不计算在前款规定的期限内。</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第十一条 </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应根据申请人要求及保存政府信息的实际情况，确定提供信息的具体形式，按照申请人要求的形式提供信息。按照申请人要求的形式提供政府信息，可能危及信息载体安全或者公开成本过高的，可以通过电子数据或其他适当形式提供，或者安排申请人查阅、抄录相关政府信息。</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第十二条 </w:t>
      </w:r>
      <w:r>
        <w:rPr>
          <w:rFonts w:hint="eastAsia" w:ascii="仿宋_GB2312" w:hAnsi="仿宋_GB2312" w:eastAsia="仿宋_GB2312"/>
          <w:sz w:val="32"/>
          <w:szCs w:val="32"/>
        </w:rPr>
        <w:t>根据下列方式，确定申请办结之日：</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（一）通过EMS邮寄答复的，以《答复告知书》寄出邮局加盖邮戳当日为申请办结之日；</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（二）通过传真答复的，以《答复告知书》传真件发出且双方确认之日为申请办结之日；</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（三）申请人或其代理人当面直接领取告知书的，以送达签收当日为申请办结之日。</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第十三条 </w:t>
      </w:r>
      <w:r>
        <w:rPr>
          <w:rFonts w:hint="eastAsia" w:ascii="仿宋_GB2312" w:hAnsi="仿宋_GB2312" w:eastAsia="仿宋_GB2312"/>
          <w:sz w:val="32"/>
          <w:szCs w:val="32"/>
        </w:rPr>
        <w:t>申请人收到《答复告知书》后，应及时填写《中国人民银行</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政府信息公开告知书回执》（详见附件3</w:t>
      </w:r>
      <w:r>
        <w:rPr>
          <w:rFonts w:ascii="仿宋_GB2312" w:hAnsi="仿宋_GB2312" w:eastAsia="仿宋_GB2312"/>
          <w:sz w:val="32"/>
          <w:szCs w:val="32"/>
        </w:rPr>
        <w:t>）</w:t>
      </w:r>
      <w:r>
        <w:rPr>
          <w:rFonts w:hint="eastAsia" w:ascii="仿宋_GB2312" w:hAnsi="仿宋_GB2312" w:eastAsia="仿宋_GB2312"/>
          <w:sz w:val="32"/>
          <w:szCs w:val="32"/>
        </w:rPr>
        <w:t>，并邮寄或传真至</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政务公开领导小组办公室。</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第十四条</w:t>
      </w:r>
      <w:r>
        <w:rPr>
          <w:rFonts w:hint="eastAsia" w:ascii="仿宋_GB2312" w:hAnsi="仿宋_GB2312" w:eastAsia="仿宋_GB2312"/>
          <w:sz w:val="32"/>
          <w:szCs w:val="32"/>
        </w:rPr>
        <w:t xml:space="preserve"> 申请人应当合法使用从</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获得的信息，不得利用获得的信息从事违法活动。</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第十五条</w:t>
      </w:r>
      <w:r>
        <w:rPr>
          <w:rFonts w:hint="eastAsia" w:ascii="仿宋_GB2312" w:hAnsi="仿宋_GB2312" w:eastAsia="仿宋_GB2312"/>
          <w:sz w:val="32"/>
          <w:szCs w:val="32"/>
        </w:rPr>
        <w:t xml:space="preserve"> 申请人有证据证明</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提供的与其自身相关的政府信息记录不准确的，可以要求</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更正。</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审核属实的，应当予以更正并告知申请人；不属于本单位职能范围的，可以转送有权更正的行政机关处理并告知申请人，或者告知申请人向有权更正的行政机关提出。</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第十六条</w:t>
      </w:r>
      <w:r>
        <w:rPr>
          <w:rFonts w:hint="eastAsia" w:ascii="仿宋_GB2312" w:hAnsi="仿宋_GB2312" w:eastAsia="仿宋_GB2312"/>
          <w:sz w:val="32"/>
          <w:szCs w:val="32"/>
        </w:rPr>
        <w:t xml:space="preserve"> 如申请公开政府信息的数量、频次明显超过合理范围的，</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可以依法收取信息处理费，信息处理费标准参照国务院价格主管部门的规定。</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申请人应当在收到收费通知书次日起20个工作日内，将政府信息公开信息处理费缴纳至指定账户，该政府信息公开申请的处理期限将从缴费完成次日起重新计算，逾期未缴纳的视为放弃申请，</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不再处理该政府信息公开申请。</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第十七条 </w:t>
      </w:r>
      <w:r>
        <w:rPr>
          <w:rFonts w:hint="eastAsia" w:ascii="仿宋_GB2312" w:hAnsi="仿宋_GB2312" w:eastAsia="仿宋_GB2312"/>
          <w:sz w:val="32"/>
          <w:szCs w:val="32"/>
        </w:rPr>
        <w:t>申请人存在阅读困难或视听障碍的，</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应提供必要的帮助。</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第十八条 </w:t>
      </w:r>
      <w:r>
        <w:rPr>
          <w:rFonts w:hint="eastAsia" w:ascii="仿宋_GB2312" w:hAnsi="仿宋_GB2312" w:eastAsia="仿宋_GB2312"/>
          <w:sz w:val="32"/>
          <w:szCs w:val="32"/>
        </w:rPr>
        <w:t>多个申请人就相同信息向</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提出公开申请，且该信息属于可以公开的，可纳入主动公开范围。</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对申请公开的信息，申请人认为涉及公众利益调整、需要公众广泛知晓或者需要公众参与决策的，可以建议</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将该信息纳入主动公开的范围。经审核认为属于主动公开范围的，</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政务公开领导小组办公室应当及时主动公开。</w:t>
      </w:r>
    </w:p>
    <w:p>
      <w:pPr>
        <w:adjustRightInd w:val="0"/>
        <w:snapToGrid w:val="0"/>
        <w:spacing w:line="360" w:lineRule="auto"/>
        <w:ind w:firstLine="640" w:firstLineChars="200"/>
        <w:rPr>
          <w:rFonts w:ascii="楷体_GB2312" w:hAnsi="楷体_GB2312" w:eastAsia="楷体_GB2312"/>
          <w:sz w:val="32"/>
          <w:szCs w:val="32"/>
        </w:rPr>
      </w:pPr>
      <w:r>
        <w:rPr>
          <w:rFonts w:hint="eastAsia" w:ascii="楷体_GB2312" w:hAnsi="楷体_GB2312" w:eastAsia="楷体_GB2312"/>
          <w:sz w:val="32"/>
          <w:szCs w:val="32"/>
        </w:rPr>
        <w:t xml:space="preserve">第十九条 </w:t>
      </w:r>
      <w:r>
        <w:rPr>
          <w:rFonts w:hint="eastAsia" w:ascii="仿宋_GB2312" w:hAnsi="仿宋_GB2312" w:eastAsia="仿宋_GB2312"/>
          <w:sz w:val="32"/>
          <w:szCs w:val="32"/>
        </w:rPr>
        <w:t>下列信息，可不予以公开：</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（一）属于</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的内部事务信息，包括人事管理、后勤管理、内部工作流程等方面的信息。</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（二）属于在履行行政管理职能过程中形成的讨论记录、过程稿、磋商信函、请示报告等过程性信息以及行政执法案卷信息。法律、法规、规章规定上述信息应当公开的，从其规定。</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第二十条</w:t>
      </w:r>
      <w:r>
        <w:rPr>
          <w:rFonts w:hint="eastAsia" w:ascii="仿宋_GB2312" w:hAnsi="仿宋_GB2312" w:eastAsia="仿宋_GB2312"/>
          <w:sz w:val="32"/>
          <w:szCs w:val="32"/>
        </w:rPr>
        <w:t xml:space="preserve"> 下列信息，不予公开：</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（一）依法确定为国家秘密的信息、法律、行政法规禁止公开的信息，以及公开后可能危及国家安全、公共安全、经济安全、社会稳定的信息。</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配合其他行政机关制作信息，应由牵头制作行政机关负责公开的政府信息。</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（三）涉及商业秘密、个人隐私等公开会对第三方合法权益造成损害的政府信息。但是第三方同意公开或者</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认为不公开会对公共利益造成重大影响的政府信息，予以公开。</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第二十一条 </w:t>
      </w:r>
      <w:r>
        <w:rPr>
          <w:rFonts w:hint="eastAsia" w:ascii="仿宋_GB2312" w:hAnsi="仿宋_GB2312" w:eastAsia="仿宋_GB2312"/>
          <w:sz w:val="32"/>
          <w:szCs w:val="32"/>
        </w:rPr>
        <w:t>违反本规定，有下列情形之一，由</w:t>
      </w:r>
      <w:r>
        <w:rPr>
          <w:rFonts w:hint="eastAsia" w:ascii="仿宋_GB2312" w:hAnsi="仿宋_GB2312" w:eastAsia="仿宋_GB2312"/>
          <w:sz w:val="32"/>
          <w:szCs w:val="32"/>
          <w:lang w:eastAsia="zh-CN"/>
        </w:rPr>
        <w:t>福建省分行</w:t>
      </w:r>
      <w:r>
        <w:rPr>
          <w:rFonts w:hint="eastAsia" w:ascii="仿宋_GB2312" w:hAnsi="仿宋_GB2312" w:eastAsia="仿宋_GB2312"/>
          <w:sz w:val="32"/>
          <w:szCs w:val="32"/>
        </w:rPr>
        <w:t>政务公开领导小组责令改正；情节严重的，对负有责任的领导人员和直接责任人员依法给予处分：</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（一）不依法履行政府信息公开职能的。</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（二）不及时更新公开的信息内容的。</w:t>
      </w:r>
    </w:p>
    <w:p>
      <w:pPr>
        <w:adjustRightInd w:val="0"/>
        <w:snapToGrid w:val="0"/>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（三）违反《中华人民共和国政府信息公开条例》规定和本制度规定的其他行为。</w:t>
      </w:r>
    </w:p>
    <w:p>
      <w:pPr>
        <w:adjustRightInd w:val="0"/>
        <w:snapToGrid w:val="0"/>
        <w:spacing w:line="360" w:lineRule="auto"/>
        <w:ind w:firstLine="640" w:firstLineChars="200"/>
        <w:rPr>
          <w:rFonts w:ascii="仿宋_GB2312" w:hAnsi="仿宋_GB2312" w:eastAsia="仿宋_GB2312"/>
          <w:sz w:val="32"/>
          <w:szCs w:val="32"/>
        </w:rPr>
      </w:pPr>
      <w:r>
        <w:rPr>
          <w:rFonts w:hint="eastAsia" w:ascii="楷体_GB2312" w:hAnsi="楷体_GB2312" w:eastAsia="楷体_GB2312"/>
          <w:sz w:val="32"/>
          <w:szCs w:val="32"/>
        </w:rPr>
        <w:t xml:space="preserve">第二十二条 </w:t>
      </w:r>
      <w:r>
        <w:rPr>
          <w:rFonts w:hint="eastAsia" w:ascii="仿宋_GB2312" w:hAnsi="仿宋_GB2312" w:eastAsia="仿宋_GB2312"/>
          <w:sz w:val="32"/>
          <w:szCs w:val="32"/>
        </w:rPr>
        <w:t>本指南自印发之日起执行。</w:t>
      </w:r>
      <w:r>
        <w:rPr>
          <w:rFonts w:hint="eastAsia" w:ascii="仿宋_GB2312" w:hAnsi="仿宋_GB2312" w:eastAsia="仿宋_GB2312"/>
          <w:sz w:val="32"/>
          <w:szCs w:val="32"/>
        </w:rPr>
        <w:br w:type="page"/>
      </w:r>
      <w:r>
        <w:rPr>
          <w:rFonts w:hint="eastAsia" w:ascii="黑体" w:hAnsi="黑体" w:eastAsia="黑体" w:cs="黑体"/>
          <w:sz w:val="30"/>
        </w:rPr>
        <w:t xml:space="preserve">附件1 </w:t>
      </w:r>
    </w:p>
    <w:p>
      <w:pPr>
        <w:adjustRightInd w:val="0"/>
        <w:snapToGrid w:val="0"/>
        <w:spacing w:line="360" w:lineRule="auto"/>
        <w:jc w:val="center"/>
        <w:rPr>
          <w:rFonts w:ascii="黑体" w:hAnsi="黑体" w:eastAsia="黑体" w:cs="黑体"/>
          <w:sz w:val="30"/>
        </w:rPr>
      </w:pPr>
      <w:r>
        <w:rPr>
          <w:rFonts w:hint="eastAsia" w:ascii="黑体" w:hAnsi="黑体" w:eastAsia="黑体" w:cs="黑体"/>
          <w:sz w:val="32"/>
          <w:szCs w:val="32"/>
        </w:rPr>
        <w:t>中国人民银行</w:t>
      </w:r>
      <w:r>
        <w:rPr>
          <w:rFonts w:hint="eastAsia" w:ascii="黑体" w:hAnsi="黑体" w:eastAsia="黑体" w:cs="黑体"/>
          <w:sz w:val="32"/>
          <w:szCs w:val="32"/>
          <w:lang w:eastAsia="zh-CN"/>
        </w:rPr>
        <w:t>福建省分行</w:t>
      </w:r>
      <w:r>
        <w:rPr>
          <w:rFonts w:hint="eastAsia" w:ascii="黑体" w:hAnsi="黑体" w:eastAsia="黑体" w:cs="黑体"/>
          <w:sz w:val="32"/>
          <w:szCs w:val="32"/>
        </w:rPr>
        <w:t>政府信息公开申请表</w:t>
      </w:r>
    </w:p>
    <w:tbl>
      <w:tblPr>
        <w:tblStyle w:val="5"/>
        <w:tblW w:w="90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
      <w:tblGrid>
        <w:gridCol w:w="400"/>
        <w:gridCol w:w="1404"/>
        <w:gridCol w:w="1556"/>
        <w:gridCol w:w="101"/>
        <w:gridCol w:w="1772"/>
        <w:gridCol w:w="1832"/>
        <w:gridCol w:w="19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463" w:hRule="atLeast"/>
          <w:jc w:val="center"/>
        </w:trPr>
        <w:tc>
          <w:tcPr>
            <w:tcW w:w="4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申请人信息</w:t>
            </w:r>
          </w:p>
        </w:tc>
        <w:tc>
          <w:tcPr>
            <w:tcW w:w="140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公民</w:t>
            </w:r>
          </w:p>
        </w:tc>
        <w:tc>
          <w:tcPr>
            <w:tcW w:w="15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姓  名</w:t>
            </w:r>
          </w:p>
        </w:tc>
        <w:tc>
          <w:tcPr>
            <w:tcW w:w="1873" w:type="dxa"/>
            <w:gridSpan w:val="2"/>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工作单位</w:t>
            </w:r>
          </w:p>
        </w:tc>
        <w:tc>
          <w:tcPr>
            <w:tcW w:w="1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404"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证件名称</w:t>
            </w:r>
          </w:p>
        </w:tc>
        <w:tc>
          <w:tcPr>
            <w:tcW w:w="1873" w:type="dxa"/>
            <w:gridSpan w:val="2"/>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证件号码</w:t>
            </w:r>
          </w:p>
        </w:tc>
        <w:tc>
          <w:tcPr>
            <w:tcW w:w="1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404"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联系电话</w:t>
            </w:r>
          </w:p>
        </w:tc>
        <w:tc>
          <w:tcPr>
            <w:tcW w:w="1873" w:type="dxa"/>
            <w:gridSpan w:val="2"/>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邮政编码</w:t>
            </w:r>
          </w:p>
        </w:tc>
        <w:tc>
          <w:tcPr>
            <w:tcW w:w="1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404"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传真</w:t>
            </w:r>
          </w:p>
        </w:tc>
        <w:tc>
          <w:tcPr>
            <w:tcW w:w="1873" w:type="dxa"/>
            <w:gridSpan w:val="2"/>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电子邮箱</w:t>
            </w:r>
          </w:p>
        </w:tc>
        <w:tc>
          <w:tcPr>
            <w:tcW w:w="1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40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联系地址</w:t>
            </w:r>
          </w:p>
        </w:tc>
        <w:tc>
          <w:tcPr>
            <w:tcW w:w="56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847"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40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法人/</w:t>
            </w:r>
          </w:p>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其它组织</w:t>
            </w:r>
          </w:p>
        </w:tc>
        <w:tc>
          <w:tcPr>
            <w:tcW w:w="15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名称</w:t>
            </w:r>
          </w:p>
        </w:tc>
        <w:tc>
          <w:tcPr>
            <w:tcW w:w="1873" w:type="dxa"/>
            <w:gridSpan w:val="2"/>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法定代表人/主要负责人</w:t>
            </w:r>
          </w:p>
        </w:tc>
        <w:tc>
          <w:tcPr>
            <w:tcW w:w="1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联系人姓名</w:t>
            </w:r>
          </w:p>
        </w:tc>
        <w:tc>
          <w:tcPr>
            <w:tcW w:w="1873" w:type="dxa"/>
            <w:gridSpan w:val="2"/>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联系人电话</w:t>
            </w:r>
          </w:p>
        </w:tc>
        <w:tc>
          <w:tcPr>
            <w:tcW w:w="1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传真</w:t>
            </w:r>
          </w:p>
        </w:tc>
        <w:tc>
          <w:tcPr>
            <w:tcW w:w="1873" w:type="dxa"/>
            <w:gridSpan w:val="2"/>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电子邮箱</w:t>
            </w:r>
          </w:p>
        </w:tc>
        <w:tc>
          <w:tcPr>
            <w:tcW w:w="1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563"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联系地址</w:t>
            </w:r>
          </w:p>
        </w:tc>
        <w:tc>
          <w:tcPr>
            <w:tcW w:w="56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563"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统一社会</w:t>
            </w:r>
          </w:p>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信用代码</w:t>
            </w:r>
          </w:p>
        </w:tc>
        <w:tc>
          <w:tcPr>
            <w:tcW w:w="56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1043" w:hRule="atLeast"/>
          <w:jc w:val="center"/>
        </w:trPr>
        <w:tc>
          <w:tcPr>
            <w:tcW w:w="4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所需政府信息情况</w:t>
            </w:r>
          </w:p>
        </w:tc>
        <w:tc>
          <w:tcPr>
            <w:tcW w:w="14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所需信息的</w:t>
            </w:r>
          </w:p>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内容描述</w:t>
            </w:r>
          </w:p>
        </w:tc>
        <w:tc>
          <w:tcPr>
            <w:tcW w:w="72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1145"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所需信息</w:t>
            </w:r>
          </w:p>
          <w:p>
            <w:pPr>
              <w:spacing w:line="400" w:lineRule="exact"/>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的用途</w:t>
            </w:r>
          </w:p>
        </w:tc>
        <w:tc>
          <w:tcPr>
            <w:tcW w:w="721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cantSplit/>
          <w:trHeight w:val="3084" w:hRule="atLeast"/>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sz w:val="24"/>
                <w:szCs w:val="24"/>
              </w:rPr>
            </w:pPr>
          </w:p>
        </w:tc>
        <w:tc>
          <w:tcPr>
            <w:tcW w:w="306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olor w:val="000000"/>
                <w:sz w:val="24"/>
                <w:szCs w:val="24"/>
              </w:rPr>
            </w:pPr>
            <w:r>
              <w:rPr>
                <w:rFonts w:hint="eastAsia" w:ascii="仿宋_GB2312" w:hAnsi="仿宋_GB2312" w:eastAsia="仿宋_GB2312"/>
                <w:color w:val="000000"/>
                <w:sz w:val="24"/>
                <w:szCs w:val="24"/>
              </w:rPr>
              <w:t>获取的方式（可选）</w:t>
            </w:r>
          </w:p>
          <w:p>
            <w:pPr>
              <w:spacing w:line="400" w:lineRule="exact"/>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 邮寄</w:t>
            </w:r>
          </w:p>
          <w:p>
            <w:pPr>
              <w:spacing w:line="400" w:lineRule="exact"/>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 电子邮件</w:t>
            </w:r>
          </w:p>
          <w:p>
            <w:pPr>
              <w:spacing w:line="400" w:lineRule="exact"/>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 传真</w:t>
            </w:r>
          </w:p>
          <w:p>
            <w:pPr>
              <w:spacing w:line="400" w:lineRule="exact"/>
              <w:jc w:val="left"/>
              <w:rPr>
                <w:rFonts w:ascii="仿宋_GB2312" w:hAnsi="仿宋_GB2312" w:eastAsia="仿宋_GB2312"/>
                <w:color w:val="0000FF"/>
                <w:sz w:val="24"/>
                <w:szCs w:val="24"/>
              </w:rPr>
            </w:pPr>
            <w:r>
              <w:rPr>
                <w:rFonts w:hint="eastAsia" w:ascii="仿宋_GB2312" w:hAnsi="仿宋_GB2312" w:eastAsia="仿宋_GB2312"/>
                <w:color w:val="000000"/>
                <w:sz w:val="24"/>
                <w:szCs w:val="24"/>
              </w:rPr>
              <w:t>□ 自行领取</w:t>
            </w:r>
          </w:p>
        </w:tc>
        <w:tc>
          <w:tcPr>
            <w:tcW w:w="555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left"/>
              <w:rPr>
                <w:rFonts w:ascii="仿宋_GB2312" w:hAnsi="仿宋_GB2312" w:eastAsia="仿宋_GB2312"/>
                <w:kern w:val="0"/>
                <w:sz w:val="24"/>
                <w:szCs w:val="24"/>
              </w:rPr>
            </w:pPr>
            <w:r>
              <w:rPr>
                <w:rFonts w:hint="eastAsia" w:ascii="仿宋_GB2312" w:hAnsi="仿宋_GB2312" w:eastAsia="仿宋_GB2312"/>
                <w:kern w:val="0"/>
                <w:sz w:val="24"/>
                <w:szCs w:val="24"/>
              </w:rPr>
              <w:t>申请人签名或盖章：</w:t>
            </w:r>
          </w:p>
          <w:p>
            <w:pPr>
              <w:spacing w:line="400" w:lineRule="exact"/>
              <w:ind w:firstLine="240" w:firstLineChars="100"/>
              <w:jc w:val="left"/>
              <w:rPr>
                <w:rFonts w:ascii="仿宋_GB2312" w:hAnsi="仿宋_GB2312" w:eastAsia="仿宋_GB2312"/>
                <w:kern w:val="0"/>
                <w:sz w:val="24"/>
                <w:szCs w:val="24"/>
              </w:rPr>
            </w:pPr>
          </w:p>
          <w:p>
            <w:pPr>
              <w:spacing w:line="400" w:lineRule="exact"/>
              <w:ind w:firstLine="240" w:firstLineChars="100"/>
              <w:jc w:val="left"/>
              <w:rPr>
                <w:rFonts w:ascii="仿宋_GB2312" w:hAnsi="仿宋_GB2312" w:eastAsia="仿宋_GB2312"/>
                <w:kern w:val="0"/>
                <w:sz w:val="24"/>
                <w:szCs w:val="24"/>
              </w:rPr>
            </w:pPr>
          </w:p>
          <w:p>
            <w:pPr>
              <w:spacing w:line="400" w:lineRule="exact"/>
              <w:ind w:firstLine="240" w:firstLineChars="100"/>
              <w:jc w:val="left"/>
              <w:rPr>
                <w:rFonts w:ascii="仿宋_GB2312" w:hAnsi="仿宋_GB2312" w:eastAsia="仿宋_GB2312"/>
                <w:color w:val="0000FF"/>
                <w:kern w:val="0"/>
                <w:sz w:val="24"/>
                <w:szCs w:val="24"/>
              </w:rPr>
            </w:pPr>
            <w:r>
              <w:rPr>
                <w:rFonts w:hint="eastAsia" w:ascii="仿宋_GB2312" w:hAnsi="仿宋_GB2312" w:eastAsia="仿宋_GB2312"/>
                <w:kern w:val="0"/>
                <w:sz w:val="24"/>
                <w:szCs w:val="24"/>
              </w:rPr>
              <w:t xml:space="preserve">                         年   月   日</w:t>
            </w:r>
          </w:p>
        </w:tc>
      </w:tr>
    </w:tbl>
    <w:p>
      <w:pPr>
        <w:spacing w:line="400" w:lineRule="exact"/>
        <w:rPr>
          <w:rFonts w:ascii="仿宋_GB2312" w:hAnsi="仿宋_GB2312" w:eastAsia="仿宋_GB2312"/>
          <w:sz w:val="24"/>
          <w:szCs w:val="24"/>
        </w:rPr>
      </w:pPr>
      <w:r>
        <w:rPr>
          <w:rFonts w:hint="eastAsia" w:ascii="仿宋_GB2312" w:hAnsi="仿宋_GB2312" w:eastAsia="仿宋_GB2312"/>
          <w:sz w:val="24"/>
          <w:szCs w:val="24"/>
        </w:rPr>
        <w:t>（注：</w:t>
      </w:r>
      <w:r>
        <w:rPr>
          <w:rFonts w:hint="eastAsia" w:ascii="仿宋_GB2312" w:hAnsi="仿宋_GB2312" w:eastAsia="仿宋_GB2312"/>
          <w:sz w:val="24"/>
          <w:szCs w:val="24"/>
          <w:lang w:eastAsia="zh-CN"/>
        </w:rPr>
        <w:t>本申请表不受理信访、投诉、举报或查询相关办理情况</w:t>
      </w:r>
      <w:bookmarkStart w:id="0" w:name="_GoBack"/>
      <w:bookmarkEnd w:id="0"/>
      <w:r>
        <w:rPr>
          <w:rFonts w:hint="eastAsia" w:ascii="仿宋_GB2312" w:hAnsi="仿宋_GB2312" w:eastAsia="仿宋_GB2312"/>
          <w:sz w:val="24"/>
          <w:szCs w:val="24"/>
          <w:lang w:eastAsia="zh-CN"/>
        </w:rPr>
        <w:t>。</w:t>
      </w:r>
      <w:r>
        <w:rPr>
          <w:rFonts w:hint="eastAsia" w:ascii="仿宋_GB2312" w:hAnsi="仿宋_GB2312" w:eastAsia="仿宋_GB2312"/>
          <w:sz w:val="24"/>
          <w:szCs w:val="24"/>
        </w:rPr>
        <w:t>请将纸质申请表邮寄至福建省福州市五四路220号 人民银行</w:t>
      </w:r>
      <w:r>
        <w:rPr>
          <w:rFonts w:hint="eastAsia" w:ascii="仿宋_GB2312" w:hAnsi="仿宋_GB2312" w:eastAsia="仿宋_GB2312"/>
          <w:sz w:val="24"/>
          <w:szCs w:val="24"/>
          <w:lang w:eastAsia="zh-CN"/>
        </w:rPr>
        <w:t>福建省分行</w:t>
      </w:r>
      <w:r>
        <w:rPr>
          <w:rFonts w:hint="eastAsia" w:ascii="仿宋_GB2312" w:hAnsi="仿宋_GB2312" w:eastAsia="仿宋_GB2312"/>
          <w:sz w:val="24"/>
          <w:szCs w:val="24"/>
        </w:rPr>
        <w:t xml:space="preserve">政务公开领导小组办公室；邮政编码：350003。) </w:t>
      </w:r>
    </w:p>
    <w:p>
      <w:pPr>
        <w:adjustRightInd w:val="0"/>
        <w:snapToGrid w:val="0"/>
        <w:spacing w:line="360" w:lineRule="auto"/>
        <w:rPr>
          <w:rFonts w:ascii="黑体" w:hAnsi="黑体" w:eastAsia="黑体" w:cs="黑体"/>
          <w:sz w:val="30"/>
          <w:szCs w:val="30"/>
        </w:rPr>
      </w:pPr>
    </w:p>
    <w:p>
      <w:pPr>
        <w:adjustRightInd w:val="0"/>
        <w:snapToGrid w:val="0"/>
        <w:spacing w:line="360" w:lineRule="auto"/>
        <w:rPr>
          <w:rFonts w:ascii="黑体" w:hAnsi="黑体" w:eastAsia="黑体" w:cs="黑体"/>
          <w:sz w:val="30"/>
          <w:szCs w:val="30"/>
        </w:rPr>
      </w:pPr>
    </w:p>
    <w:p>
      <w:pPr>
        <w:adjustRightInd w:val="0"/>
        <w:snapToGrid w:val="0"/>
        <w:spacing w:line="360" w:lineRule="auto"/>
        <w:rPr>
          <w:rFonts w:ascii="黑体" w:hAnsi="黑体" w:eastAsia="黑体" w:cs="黑体"/>
          <w:sz w:val="30"/>
          <w:szCs w:val="30"/>
        </w:rPr>
      </w:pPr>
      <w:r>
        <w:rPr>
          <w:rFonts w:hint="eastAsia" w:ascii="黑体" w:hAnsi="黑体" w:eastAsia="黑体" w:cs="黑体"/>
          <w:sz w:val="30"/>
          <w:szCs w:val="30"/>
        </w:rPr>
        <w:t xml:space="preserve">附件2 </w:t>
      </w:r>
    </w:p>
    <w:p>
      <w:pPr>
        <w:adjustRightInd w:val="0"/>
        <w:snapToGrid w:val="0"/>
        <w:spacing w:line="360" w:lineRule="auto"/>
        <w:rPr>
          <w:rFonts w:ascii="黑体" w:hAnsi="黑体" w:eastAsia="黑体" w:cs="黑体"/>
          <w:sz w:val="30"/>
          <w:szCs w:val="30"/>
        </w:rPr>
      </w:pPr>
    </w:p>
    <w:p>
      <w:pPr>
        <w:adjustRightInd w:val="0"/>
        <w:snapToGrid w:val="0"/>
        <w:spacing w:line="360" w:lineRule="auto"/>
        <w:jc w:val="center"/>
        <w:rPr>
          <w:rFonts w:ascii="仿宋_GB2312" w:hAnsi="仿宋_GB2312" w:eastAsia="仿宋_GB2312" w:cs="仿宋_GB2312"/>
          <w:sz w:val="32"/>
          <w:szCs w:val="32"/>
        </w:rPr>
      </w:pPr>
      <w:r>
        <w:rPr>
          <w:rFonts w:hint="eastAsia" w:ascii="黑体" w:hAnsi="黑体" w:eastAsia="黑体" w:cs="黑体"/>
          <w:sz w:val="32"/>
          <w:szCs w:val="32"/>
        </w:rPr>
        <w:t>中国人民银行</w:t>
      </w:r>
      <w:r>
        <w:rPr>
          <w:rFonts w:hint="eastAsia" w:ascii="黑体" w:hAnsi="黑体" w:eastAsia="黑体" w:cs="黑体"/>
          <w:sz w:val="32"/>
          <w:szCs w:val="32"/>
          <w:lang w:eastAsia="zh-CN"/>
        </w:rPr>
        <w:t>福建省分行</w:t>
      </w:r>
      <w:r>
        <w:rPr>
          <w:rFonts w:hint="eastAsia" w:ascii="黑体" w:hAnsi="黑体" w:eastAsia="黑体" w:cs="黑体"/>
          <w:sz w:val="32"/>
          <w:szCs w:val="32"/>
        </w:rPr>
        <w:t>政府信息公开补正告知书</w:t>
      </w:r>
    </w:p>
    <w:p>
      <w:pPr>
        <w:adjustRightInd w:val="0"/>
        <w:snapToGrid w:val="0"/>
        <w:spacing w:line="360" w:lineRule="auto"/>
        <w:ind w:firstLine="5325" w:firstLineChars="1775"/>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编号：〔  〕 号</w:t>
      </w:r>
    </w:p>
    <w:p>
      <w:pPr>
        <w:adjustRightInd w:val="0"/>
        <w:snapToGrid w:val="0"/>
        <w:spacing w:line="360" w:lineRule="auto"/>
        <w:jc w:val="left"/>
        <w:rPr>
          <w:rFonts w:ascii="黑体" w:hAnsi="黑体" w:eastAsia="黑体" w:cs="黑体"/>
          <w:sz w:val="30"/>
          <w:szCs w:val="30"/>
        </w:rPr>
      </w:pPr>
      <w:r>
        <w:rPr>
          <w:rFonts w:hint="eastAsia" w:ascii="仿宋_GB2312" w:hAnsi="仿宋_GB2312" w:eastAsia="仿宋_GB2312" w:cs="仿宋_GB2312"/>
          <w:sz w:val="30"/>
          <w:szCs w:val="30"/>
        </w:rPr>
        <w:t>（申请人姓名或名称）</w:t>
      </w:r>
      <w:r>
        <w:rPr>
          <w:rFonts w:hint="eastAsia" w:ascii="黑体" w:hAnsi="黑体" w:eastAsia="黑体" w:cs="黑体"/>
          <w:sz w:val="30"/>
          <w:szCs w:val="30"/>
        </w:rPr>
        <w:t>:</w:t>
      </w:r>
    </w:p>
    <w:p>
      <w:pPr>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lang w:eastAsia="zh-CN"/>
        </w:rPr>
        <w:t>分</w:t>
      </w:r>
      <w:r>
        <w:rPr>
          <w:rFonts w:hint="eastAsia" w:ascii="仿宋_GB2312" w:hAnsi="仿宋_GB2312" w:eastAsia="仿宋_GB2312" w:cs="仿宋_GB2312"/>
          <w:sz w:val="30"/>
          <w:szCs w:val="30"/>
        </w:rPr>
        <w:t>行于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日收到您（你单位）通过□信函□传真□当面提交的《政府信息公开申请书》。</w:t>
      </w:r>
    </w:p>
    <w:p>
      <w:pPr>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经审查，您提交的政府信息公开申请不符合《政府信息公开条例》第二十九条的规定，需要补正下列内容：</w:t>
      </w:r>
    </w:p>
    <w:p>
      <w:pPr>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□申请公开的内容不明确，（本机关指导和释明）, 请补充修改《政府信息公开申请书》并重新提交；</w:t>
      </w:r>
    </w:p>
    <w:p>
      <w:pPr>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□缺少身份证明，请补充提交身份证明复印件（□委托证明材料等）；</w:t>
      </w:r>
    </w:p>
    <w:p>
      <w:pPr>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□缺少申请公开政府信息的形式要求，请补充修改《政府信息公开申请书》并重新提交。</w:t>
      </w:r>
    </w:p>
    <w:p>
      <w:pPr>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根据《政府信息公开条例》第三十条的规定，请您（单位）在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日前补正相关内容。逾期未补正的，视为放弃申请。</w:t>
      </w:r>
    </w:p>
    <w:p>
      <w:pPr>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感谢对政府信息公开工作的理解和支持。</w:t>
      </w:r>
    </w:p>
    <w:p>
      <w:pPr>
        <w:jc w:val="center"/>
        <w:rPr>
          <w:rFonts w:ascii="黑体" w:hAnsi="黑体" w:eastAsia="黑体" w:cs="黑体"/>
          <w:sz w:val="30"/>
          <w:szCs w:val="30"/>
        </w:rPr>
      </w:pPr>
    </w:p>
    <w:p>
      <w:pPr>
        <w:adjustRightInd w:val="0"/>
        <w:snapToGrid w:val="0"/>
        <w:spacing w:line="360" w:lineRule="auto"/>
        <w:ind w:firstLine="3750" w:firstLineChars="125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     中国人民银行</w:t>
      </w:r>
      <w:r>
        <w:rPr>
          <w:rFonts w:hint="eastAsia" w:ascii="仿宋_GB2312" w:hAnsi="仿宋_GB2312" w:eastAsia="仿宋_GB2312" w:cs="仿宋_GB2312"/>
          <w:sz w:val="30"/>
          <w:szCs w:val="30"/>
          <w:lang w:eastAsia="zh-CN"/>
        </w:rPr>
        <w:t>福建省分行</w:t>
      </w:r>
    </w:p>
    <w:p>
      <w:pPr>
        <w:adjustRightInd w:val="0"/>
        <w:snapToGrid w:val="0"/>
        <w:spacing w:line="360" w:lineRule="auto"/>
        <w:ind w:firstLine="3750" w:firstLineChars="12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adjustRightInd w:val="0"/>
        <w:snapToGrid w:val="0"/>
        <w:spacing w:line="360" w:lineRule="auto"/>
        <w:rPr>
          <w:rFonts w:ascii="黑体" w:hAnsi="黑体" w:eastAsia="黑体" w:cs="黑体"/>
          <w:sz w:val="30"/>
          <w:szCs w:val="30"/>
        </w:rPr>
      </w:pPr>
      <w:r>
        <w:rPr>
          <w:rFonts w:hint="eastAsia" w:ascii="仿宋_GB2312" w:hAnsi="仿宋_GB2312" w:eastAsia="仿宋_GB2312" w:cs="仿宋_GB2312"/>
          <w:sz w:val="32"/>
          <w:szCs w:val="32"/>
        </w:rPr>
        <w:br w:type="page"/>
      </w:r>
    </w:p>
    <w:p>
      <w:pPr>
        <w:adjustRightInd w:val="0"/>
        <w:snapToGrid w:val="0"/>
        <w:spacing w:line="360" w:lineRule="auto"/>
        <w:rPr>
          <w:rFonts w:ascii="黑体" w:hAnsi="黑体" w:eastAsia="黑体" w:cs="黑体"/>
          <w:sz w:val="30"/>
          <w:szCs w:val="30"/>
        </w:rPr>
      </w:pPr>
      <w:r>
        <w:rPr>
          <w:rFonts w:hint="eastAsia" w:ascii="黑体" w:hAnsi="黑体" w:eastAsia="黑体" w:cs="黑体"/>
          <w:sz w:val="30"/>
          <w:szCs w:val="30"/>
        </w:rPr>
        <w:t xml:space="preserve">附件3 </w:t>
      </w:r>
    </w:p>
    <w:p>
      <w:pPr>
        <w:adjustRightInd w:val="0"/>
        <w:snapToGrid w:val="0"/>
        <w:spacing w:beforeLines="50" w:afterLines="50" w:line="360" w:lineRule="auto"/>
        <w:jc w:val="center"/>
        <w:rPr>
          <w:rFonts w:ascii="黑体" w:hAnsi="黑体" w:eastAsia="黑体" w:cs="黑体"/>
          <w:sz w:val="32"/>
          <w:szCs w:val="32"/>
        </w:rPr>
      </w:pPr>
      <w:r>
        <w:rPr>
          <w:rFonts w:hint="eastAsia" w:ascii="黑体" w:hAnsi="黑体" w:eastAsia="黑体" w:cs="黑体"/>
          <w:sz w:val="32"/>
          <w:szCs w:val="32"/>
        </w:rPr>
        <w:t>中国人民银行</w:t>
      </w:r>
      <w:r>
        <w:rPr>
          <w:rFonts w:hint="eastAsia" w:ascii="黑体" w:hAnsi="黑体" w:eastAsia="黑体" w:cs="黑体"/>
          <w:sz w:val="32"/>
          <w:szCs w:val="32"/>
          <w:lang w:eastAsia="zh-CN"/>
        </w:rPr>
        <w:t>福建省分行</w:t>
      </w:r>
      <w:r>
        <w:rPr>
          <w:rFonts w:hint="eastAsia" w:ascii="黑体" w:hAnsi="黑体" w:eastAsia="黑体" w:cs="黑体"/>
          <w:sz w:val="32"/>
          <w:szCs w:val="32"/>
        </w:rPr>
        <w:t>政府信息公开告知书回执</w:t>
      </w:r>
    </w:p>
    <w:p>
      <w:pPr>
        <w:pBdr>
          <w:top w:val="single" w:color="000000" w:sz="6" w:space="0"/>
          <w:left w:val="single" w:color="000000" w:sz="6" w:space="0"/>
          <w:bottom w:val="single" w:color="000000" w:sz="6" w:space="0"/>
          <w:right w:val="single" w:color="000000" w:sz="6" w:space="0"/>
        </w:pBdr>
        <w:spacing w:line="360" w:lineRule="auto"/>
        <w:jc w:val="left"/>
        <w:rPr>
          <w:rFonts w:ascii="黑体" w:hAnsi="黑体" w:eastAsia="黑体" w:cs="黑体"/>
          <w:sz w:val="30"/>
          <w:szCs w:val="30"/>
        </w:rPr>
      </w:pPr>
    </w:p>
    <w:p>
      <w:pPr>
        <w:pBdr>
          <w:top w:val="single" w:color="000000" w:sz="6" w:space="0"/>
          <w:left w:val="single" w:color="000000" w:sz="6" w:space="0"/>
          <w:bottom w:val="single" w:color="000000" w:sz="6" w:space="0"/>
          <w:right w:val="single" w:color="000000" w:sz="6" w:space="0"/>
        </w:pBdr>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本人（本单位）于    年  月  日收到    年第   号中国人民银行</w:t>
      </w:r>
      <w:r>
        <w:rPr>
          <w:rFonts w:hint="eastAsia" w:ascii="仿宋_GB2312" w:hAnsi="仿宋_GB2312" w:eastAsia="仿宋_GB2312" w:cs="仿宋_GB2312"/>
          <w:sz w:val="30"/>
          <w:szCs w:val="30"/>
          <w:lang w:eastAsia="zh-CN"/>
        </w:rPr>
        <w:t>福建省分行</w:t>
      </w:r>
      <w:r>
        <w:rPr>
          <w:rFonts w:hint="eastAsia" w:ascii="仿宋_GB2312" w:hAnsi="仿宋_GB2312" w:eastAsia="仿宋_GB2312" w:cs="仿宋_GB2312"/>
          <w:sz w:val="30"/>
          <w:szCs w:val="30"/>
        </w:rPr>
        <w:t>政府信息公开告知书。</w:t>
      </w:r>
    </w:p>
    <w:p>
      <w:pPr>
        <w:pBdr>
          <w:top w:val="single" w:color="000000" w:sz="6" w:space="0"/>
          <w:left w:val="single" w:color="000000" w:sz="6" w:space="0"/>
          <w:bottom w:val="single" w:color="000000" w:sz="6" w:space="0"/>
          <w:right w:val="single" w:color="000000" w:sz="6" w:space="0"/>
        </w:pBdr>
        <w:spacing w:line="360" w:lineRule="auto"/>
        <w:ind w:firstLine="416" w:firstLineChars="139"/>
        <w:jc w:val="left"/>
        <w:rPr>
          <w:rFonts w:ascii="仿宋_GB2312" w:hAnsi="仿宋_GB2312" w:eastAsia="仿宋_GB2312" w:cs="仿宋_GB2312"/>
          <w:sz w:val="30"/>
          <w:szCs w:val="30"/>
        </w:rPr>
      </w:pPr>
    </w:p>
    <w:p>
      <w:pPr>
        <w:pBdr>
          <w:top w:val="single" w:color="000000" w:sz="6" w:space="0"/>
          <w:left w:val="single" w:color="000000" w:sz="6" w:space="0"/>
          <w:bottom w:val="single" w:color="000000" w:sz="6" w:space="0"/>
          <w:right w:val="single" w:color="000000" w:sz="6" w:space="0"/>
        </w:pBdr>
        <w:spacing w:line="360" w:lineRule="auto"/>
        <w:ind w:firstLine="3999" w:firstLineChars="1333"/>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签名（或盖章）</w:t>
      </w:r>
    </w:p>
    <w:p>
      <w:pPr>
        <w:pBdr>
          <w:top w:val="single" w:color="000000" w:sz="6" w:space="0"/>
          <w:left w:val="single" w:color="000000" w:sz="6" w:space="0"/>
          <w:bottom w:val="single" w:color="000000" w:sz="6" w:space="0"/>
          <w:right w:val="single" w:color="000000" w:sz="6" w:space="0"/>
        </w:pBdr>
        <w:spacing w:line="360" w:lineRule="auto"/>
        <w:ind w:firstLine="3999" w:firstLineChars="1333"/>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pBdr>
          <w:top w:val="single" w:color="000000" w:sz="6" w:space="0"/>
          <w:left w:val="single" w:color="000000" w:sz="6" w:space="0"/>
          <w:bottom w:val="single" w:color="000000" w:sz="6" w:space="0"/>
          <w:right w:val="single" w:color="000000" w:sz="6" w:space="0"/>
        </w:pBdr>
        <w:spacing w:line="360" w:lineRule="auto"/>
        <w:jc w:val="left"/>
        <w:rPr>
          <w:rFonts w:ascii="仿宋_GB2312" w:hAnsi="仿宋_GB2312" w:eastAsia="仿宋_GB2312" w:cs="仿宋_GB2312"/>
          <w:sz w:val="30"/>
          <w:szCs w:val="30"/>
        </w:rPr>
      </w:pPr>
    </w:p>
    <w:p>
      <w:pPr>
        <w:spacing w:line="360" w:lineRule="auto"/>
        <w:jc w:val="left"/>
        <w:rPr>
          <w:rFonts w:ascii="仿宋_GB2312" w:hAnsi="仿宋_GB2312" w:eastAsia="仿宋_GB2312" w:cs="仿宋_GB2312"/>
          <w:sz w:val="30"/>
          <w:szCs w:val="30"/>
        </w:rPr>
      </w:pPr>
    </w:p>
    <w:p>
      <w:pPr>
        <w:adjustRightInd w:val="0"/>
        <w:snapToGrid w:val="0"/>
        <w:spacing w:line="4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（注：请填写本回执，并邮寄至福建省福州市五四路220号 人民银行</w:t>
      </w:r>
      <w:r>
        <w:rPr>
          <w:rFonts w:hint="eastAsia" w:ascii="仿宋_GB2312" w:hAnsi="仿宋_GB2312" w:eastAsia="仿宋_GB2312" w:cs="仿宋_GB2312"/>
          <w:sz w:val="28"/>
          <w:szCs w:val="28"/>
          <w:lang w:eastAsia="zh-CN"/>
        </w:rPr>
        <w:t>福建省分行</w:t>
      </w:r>
      <w:r>
        <w:rPr>
          <w:rFonts w:hint="eastAsia" w:ascii="仿宋_GB2312" w:hAnsi="仿宋_GB2312" w:eastAsia="仿宋_GB2312" w:cs="仿宋_GB2312"/>
          <w:sz w:val="28"/>
          <w:szCs w:val="28"/>
        </w:rPr>
        <w:t>政务公开领导小组办公室；邮政编码：350003。）</w:t>
      </w:r>
    </w:p>
    <w:p>
      <w:pPr>
        <w:adjustRightInd w:val="0"/>
        <w:snapToGrid w:val="0"/>
        <w:spacing w:line="360" w:lineRule="auto"/>
        <w:rPr>
          <w:rFonts w:ascii="仿宋_GB2312" w:hAns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5ED053"/>
    <w:multiLevelType w:val="singleLevel"/>
    <w:tmpl w:val="5B5ED05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lYjBmNmFmM2YwZmFiNWI4NDZjNjVjMzJkYTRlNWUifQ=="/>
  </w:docVars>
  <w:rsids>
    <w:rsidRoot w:val="57770C45"/>
    <w:rsid w:val="000917C2"/>
    <w:rsid w:val="00196D97"/>
    <w:rsid w:val="00230DE1"/>
    <w:rsid w:val="002A6D32"/>
    <w:rsid w:val="00465057"/>
    <w:rsid w:val="0052555E"/>
    <w:rsid w:val="00537F56"/>
    <w:rsid w:val="006F36C8"/>
    <w:rsid w:val="0073115E"/>
    <w:rsid w:val="007B1BA0"/>
    <w:rsid w:val="007F5A27"/>
    <w:rsid w:val="008C5D2A"/>
    <w:rsid w:val="009A63CF"/>
    <w:rsid w:val="00B27EAA"/>
    <w:rsid w:val="00C45D03"/>
    <w:rsid w:val="00C95312"/>
    <w:rsid w:val="00CA3F9D"/>
    <w:rsid w:val="00EE405C"/>
    <w:rsid w:val="00EF260B"/>
    <w:rsid w:val="00F85394"/>
    <w:rsid w:val="00FF340F"/>
    <w:rsid w:val="06DB7B8A"/>
    <w:rsid w:val="2CF17E50"/>
    <w:rsid w:val="47D2567E"/>
    <w:rsid w:val="57770C45"/>
    <w:rsid w:val="6C1A1925"/>
    <w:rsid w:val="740F2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11</Pages>
  <Words>3871</Words>
  <Characters>3963</Characters>
  <Lines>30</Lines>
  <Paragraphs>8</Paragraphs>
  <TotalTime>39</TotalTime>
  <ScaleCrop>false</ScaleCrop>
  <LinksUpToDate>false</LinksUpToDate>
  <CharactersWithSpaces>4104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2020-04-24T07:49:00Z</dcterms:created>
  <dc:creator>余及尧</dc:creator>
  <cp:lastModifiedBy>bgs</cp:lastModifiedBy>
  <dcterms:modified xsi:type="dcterms:W3CDTF">2025-11-10T08:45:21Z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E5D38154E28C4FF0996A87FB49ABD38C</vt:lpwstr>
  </property>
</Properties>
</file>