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widowControl/>
        <w:shd w:val="clear" w:color="050000" w:fill="FFFFFF"/>
        <w:spacing w:before="0" w:beforeAutospacing="0" w:after="0" w:afterAutospacing="0" w:line="15" w:lineRule="atLeast"/>
        <w:ind w:left="0" w:firstLine="0"/>
        <w:jc w:val="center"/>
        <w:rPr>
          <w:rFonts w:hint="eastAsia" w:ascii="黑体" w:hAnsi="黑体" w:eastAsia="黑体" w:cs="黑体"/>
          <w:i w:val="0"/>
          <w:caps w:val="0"/>
          <w:color w:val="000000"/>
          <w:spacing w:val="0"/>
          <w:sz w:val="36"/>
          <w:szCs w:val="36"/>
          <w:shd w:val="clear" w:color="070000" w:fill="FFFFFF"/>
        </w:rPr>
      </w:pPr>
      <w:r>
        <w:rPr>
          <w:rFonts w:hint="eastAsia" w:ascii="黑体" w:hAnsi="黑体" w:eastAsia="黑体" w:cs="黑体"/>
          <w:i w:val="0"/>
          <w:caps w:val="0"/>
          <w:color w:val="000000"/>
          <w:spacing w:val="0"/>
          <w:sz w:val="36"/>
          <w:szCs w:val="36"/>
          <w:shd w:val="clear" w:color="070000" w:fill="FFFFFF"/>
        </w:rPr>
        <w:t>中国人民银行龙岩市中心支行</w:t>
      </w:r>
    </w:p>
    <w:p>
      <w:pPr>
        <w:pStyle w:val="3"/>
        <w:widowControl/>
        <w:shd w:val="clear" w:color="050000" w:fill="FFFFFF"/>
        <w:spacing w:before="0" w:beforeAutospacing="0" w:after="0" w:afterAutospacing="0" w:line="15" w:lineRule="atLeast"/>
        <w:ind w:left="0" w:firstLine="0"/>
        <w:jc w:val="center"/>
        <w:rPr>
          <w:rFonts w:hint="eastAsia" w:ascii="黑体" w:hAnsi="黑体" w:eastAsia="黑体" w:cs="黑体"/>
          <w:i w:val="0"/>
          <w:caps w:val="0"/>
          <w:color w:val="000000"/>
          <w:spacing w:val="0"/>
          <w:sz w:val="36"/>
          <w:szCs w:val="36"/>
          <w:shd w:val="clear" w:color="070000" w:fill="FFFFFF"/>
        </w:rPr>
      </w:pPr>
      <w:r>
        <w:rPr>
          <w:rFonts w:hint="eastAsia" w:ascii="黑体" w:hAnsi="黑体" w:eastAsia="黑体" w:cs="黑体"/>
          <w:i w:val="0"/>
          <w:caps w:val="0"/>
          <w:color w:val="000000"/>
          <w:spacing w:val="0"/>
          <w:sz w:val="36"/>
          <w:szCs w:val="36"/>
          <w:shd w:val="clear" w:color="070000" w:fill="FFFFFF"/>
        </w:rPr>
        <w:t>201</w:t>
      </w:r>
      <w:r>
        <w:rPr>
          <w:rFonts w:hint="eastAsia" w:ascii="黑体" w:hAnsi="黑体" w:eastAsia="黑体" w:cs="黑体"/>
          <w:i w:val="0"/>
          <w:caps w:val="0"/>
          <w:color w:val="000000"/>
          <w:spacing w:val="0"/>
          <w:sz w:val="36"/>
          <w:szCs w:val="36"/>
          <w:shd w:val="clear" w:color="070000" w:fill="FFFFFF"/>
          <w:lang w:val="en-US" w:eastAsia="zh-CN"/>
        </w:rPr>
        <w:t>8</w:t>
      </w:r>
      <w:r>
        <w:rPr>
          <w:rFonts w:hint="eastAsia" w:ascii="黑体" w:hAnsi="黑体" w:eastAsia="黑体" w:cs="黑体"/>
          <w:i w:val="0"/>
          <w:caps w:val="0"/>
          <w:color w:val="000000"/>
          <w:spacing w:val="0"/>
          <w:sz w:val="36"/>
          <w:szCs w:val="36"/>
          <w:shd w:val="clear" w:color="070000" w:fill="FFFFFF"/>
        </w:rPr>
        <w:t>年政府信息公开工作报告</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shd w:val="clear" w:color="070000" w:fill="FFFFFF"/>
        </w:rPr>
      </w:pPr>
      <w:r>
        <w:rPr>
          <w:rFonts w:hint="eastAsia" w:ascii="宋体" w:hAnsi="宋体" w:eastAsia="宋体" w:cs="宋体"/>
          <w:i w:val="0"/>
          <w:caps w:val="0"/>
          <w:color w:val="000000"/>
          <w:spacing w:val="0"/>
          <w:sz w:val="24"/>
          <w:szCs w:val="24"/>
          <w:shd w:val="clear" w:color="070000" w:fill="FFFFFF"/>
        </w:rPr>
        <w:t> </w:t>
      </w:r>
      <w:r>
        <w:rPr>
          <w:rFonts w:hint="eastAsia" w:ascii="仿宋" w:hAnsi="仿宋" w:eastAsia="仿宋" w:cs="仿宋"/>
          <w:i w:val="0"/>
          <w:caps w:val="0"/>
          <w:color w:val="000000"/>
          <w:spacing w:val="0"/>
          <w:sz w:val="30"/>
          <w:szCs w:val="30"/>
          <w:shd w:val="clear" w:color="070000" w:fill="FFFFFF"/>
        </w:rPr>
        <w:t>根据《中华人民共和国政府信息公开条例》（以下简称《条例》）和《龙岩市人民政府办公室关于做好201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年政府信息公开工作年度报告</w:t>
      </w:r>
      <w:r>
        <w:rPr>
          <w:rFonts w:hint="eastAsia" w:ascii="仿宋" w:hAnsi="仿宋" w:eastAsia="仿宋" w:cs="仿宋"/>
          <w:i w:val="0"/>
          <w:caps w:val="0"/>
          <w:color w:val="000000"/>
          <w:spacing w:val="0"/>
          <w:sz w:val="30"/>
          <w:szCs w:val="30"/>
          <w:shd w:val="clear" w:color="070000" w:fill="FFFFFF"/>
          <w:lang w:eastAsia="zh-CN"/>
        </w:rPr>
        <w:t>编制发布</w:t>
      </w:r>
      <w:r>
        <w:rPr>
          <w:rFonts w:hint="eastAsia" w:ascii="仿宋" w:hAnsi="仿宋" w:eastAsia="仿宋" w:cs="仿宋"/>
          <w:i w:val="0"/>
          <w:caps w:val="0"/>
          <w:color w:val="000000"/>
          <w:spacing w:val="0"/>
          <w:sz w:val="30"/>
          <w:szCs w:val="30"/>
          <w:shd w:val="clear" w:color="070000" w:fill="FFFFFF"/>
        </w:rPr>
        <w:t>有关事项的通知》</w:t>
      </w:r>
      <w:r>
        <w:rPr>
          <w:rFonts w:hint="eastAsia" w:ascii="仿宋" w:hAnsi="仿宋" w:eastAsia="仿宋" w:cs="仿宋"/>
          <w:i w:val="0"/>
          <w:caps w:val="0"/>
          <w:color w:val="000000"/>
          <w:spacing w:val="0"/>
          <w:sz w:val="30"/>
          <w:szCs w:val="30"/>
          <w:shd w:val="clear" w:color="070000" w:fill="FFFFFF"/>
          <w:lang w:eastAsia="zh-CN"/>
        </w:rPr>
        <w:t>的文件精神要求</w:t>
      </w:r>
      <w:r>
        <w:rPr>
          <w:rFonts w:hint="eastAsia" w:ascii="仿宋" w:hAnsi="仿宋" w:eastAsia="仿宋" w:cs="仿宋"/>
          <w:i w:val="0"/>
          <w:caps w:val="0"/>
          <w:color w:val="000000"/>
          <w:spacing w:val="0"/>
          <w:sz w:val="30"/>
          <w:szCs w:val="30"/>
          <w:shd w:val="clear" w:color="070000" w:fill="FFFFFF"/>
        </w:rPr>
        <w:t>，特向社会公布中国人民银行龙岩市中心支行201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年度政府信息公开工作年度报告。</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070000" w:fill="FFFFFF"/>
        </w:rPr>
        <w:t>本报告由</w:t>
      </w:r>
      <w:r>
        <w:rPr>
          <w:rFonts w:hint="eastAsia" w:ascii="仿宋" w:hAnsi="仿宋" w:eastAsia="仿宋" w:cs="仿宋"/>
          <w:i w:val="0"/>
          <w:caps w:val="0"/>
          <w:color w:val="000000"/>
          <w:spacing w:val="0"/>
          <w:sz w:val="30"/>
          <w:szCs w:val="30"/>
          <w:shd w:val="clear" w:color="070000" w:fill="FFFFFF"/>
          <w:lang w:eastAsia="zh-CN"/>
        </w:rPr>
        <w:t>工作情况</w:t>
      </w:r>
      <w:r>
        <w:rPr>
          <w:rFonts w:hint="eastAsia" w:ascii="仿宋" w:hAnsi="仿宋" w:eastAsia="仿宋" w:cs="仿宋"/>
          <w:i w:val="0"/>
          <w:caps w:val="0"/>
          <w:color w:val="000000"/>
          <w:spacing w:val="0"/>
          <w:sz w:val="30"/>
          <w:szCs w:val="30"/>
          <w:shd w:val="clear" w:color="070000" w:fill="FFFFFF"/>
        </w:rPr>
        <w:t>概述、主动公开政府信息情况、</w:t>
      </w:r>
      <w:r>
        <w:rPr>
          <w:rFonts w:hint="eastAsia" w:ascii="仿宋" w:hAnsi="仿宋" w:eastAsia="仿宋" w:cs="仿宋"/>
          <w:sz w:val="30"/>
          <w:szCs w:val="30"/>
        </w:rPr>
        <w:t>依申请公开政府信息和不予公开政府信息情况</w:t>
      </w:r>
      <w:r>
        <w:rPr>
          <w:rFonts w:hint="eastAsia" w:ascii="仿宋" w:hAnsi="仿宋" w:eastAsia="仿宋" w:cs="仿宋"/>
          <w:sz w:val="30"/>
          <w:szCs w:val="30"/>
          <w:lang w:eastAsia="zh-CN"/>
        </w:rPr>
        <w:t>、</w:t>
      </w:r>
      <w:r>
        <w:rPr>
          <w:rFonts w:hint="eastAsia" w:ascii="仿宋" w:hAnsi="仿宋" w:eastAsia="仿宋" w:cs="仿宋"/>
          <w:sz w:val="30"/>
          <w:szCs w:val="30"/>
        </w:rPr>
        <w:t>因政府信息公开申请行政复议和提起行政诉讼情况</w:t>
      </w:r>
      <w:r>
        <w:rPr>
          <w:rFonts w:hint="eastAsia" w:ascii="仿宋" w:hAnsi="仿宋" w:eastAsia="仿宋" w:cs="仿宋"/>
          <w:sz w:val="30"/>
          <w:szCs w:val="30"/>
          <w:lang w:eastAsia="zh-CN"/>
        </w:rPr>
        <w:t>、</w:t>
      </w:r>
      <w:r>
        <w:rPr>
          <w:rFonts w:hint="eastAsia" w:ascii="仿宋" w:hAnsi="仿宋" w:eastAsia="仿宋" w:cs="仿宋"/>
          <w:sz w:val="30"/>
          <w:szCs w:val="30"/>
        </w:rPr>
        <w:t>政府信息公开的收费及减免情况</w:t>
      </w:r>
      <w:r>
        <w:rPr>
          <w:rFonts w:hint="eastAsia" w:ascii="仿宋" w:hAnsi="仿宋" w:eastAsia="仿宋" w:cs="仿宋"/>
          <w:sz w:val="30"/>
          <w:szCs w:val="30"/>
          <w:lang w:eastAsia="zh-CN"/>
        </w:rPr>
        <w:t>、</w:t>
      </w:r>
      <w:r>
        <w:rPr>
          <w:rFonts w:hint="eastAsia" w:ascii="仿宋" w:hAnsi="仿宋" w:eastAsia="仿宋" w:cs="仿宋"/>
          <w:sz w:val="30"/>
          <w:szCs w:val="30"/>
        </w:rPr>
        <w:t>工作存在的主要问题及改进情况</w:t>
      </w:r>
      <w:r>
        <w:rPr>
          <w:rFonts w:hint="eastAsia" w:ascii="仿宋" w:hAnsi="仿宋" w:eastAsia="仿宋" w:cs="仿宋"/>
          <w:sz w:val="30"/>
          <w:szCs w:val="30"/>
          <w:lang w:eastAsia="zh-CN"/>
        </w:rPr>
        <w:t>、</w:t>
      </w:r>
      <w:r>
        <w:rPr>
          <w:rFonts w:hint="eastAsia" w:ascii="仿宋" w:hAnsi="仿宋" w:eastAsia="仿宋" w:cs="仿宋"/>
          <w:sz w:val="30"/>
          <w:szCs w:val="30"/>
        </w:rPr>
        <w:t>其他需要报告的事项、附表</w:t>
      </w:r>
      <w:r>
        <w:rPr>
          <w:rFonts w:hint="eastAsia" w:ascii="仿宋" w:hAnsi="仿宋" w:eastAsia="仿宋" w:cs="仿宋"/>
          <w:sz w:val="30"/>
          <w:szCs w:val="30"/>
          <w:lang w:val="en-US" w:eastAsia="zh-CN"/>
        </w:rPr>
        <w:t>等</w:t>
      </w:r>
      <w:r>
        <w:rPr>
          <w:rFonts w:hint="eastAsia" w:ascii="仿宋" w:hAnsi="仿宋" w:eastAsia="仿宋" w:cs="仿宋"/>
          <w:sz w:val="30"/>
          <w:szCs w:val="30"/>
        </w:rPr>
        <w:t>八部分组成。本报告中数据的统计期限</w:t>
      </w:r>
      <w:r>
        <w:rPr>
          <w:rFonts w:hint="eastAsia" w:ascii="仿宋" w:hAnsi="仿宋" w:eastAsia="仿宋" w:cs="仿宋"/>
          <w:i w:val="0"/>
          <w:caps w:val="0"/>
          <w:color w:val="000000"/>
          <w:spacing w:val="0"/>
          <w:sz w:val="30"/>
          <w:szCs w:val="30"/>
          <w:shd w:val="clear" w:color="070000" w:fill="FFFFFF"/>
        </w:rPr>
        <w:t>自201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年1月1日起至201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年12月31日止。</w:t>
      </w:r>
    </w:p>
    <w:p>
      <w:pPr>
        <w:pStyle w:val="3"/>
        <w:widowControl/>
        <w:numPr>
          <w:numId w:val="0"/>
        </w:numPr>
        <w:shd w:val="clear" w:color="050000" w:fill="FFFFFF"/>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仿宋" w:hAnsi="仿宋" w:eastAsia="仿宋" w:cs="仿宋"/>
          <w:i w:val="0"/>
          <w:caps w:val="0"/>
          <w:color w:val="000000"/>
          <w:spacing w:val="0"/>
          <w:sz w:val="30"/>
          <w:szCs w:val="30"/>
        </w:rPr>
      </w:pPr>
    </w:p>
    <w:p>
      <w:pPr>
        <w:widowControl/>
        <w:wordWrap/>
        <w:adjustRightInd w:val="0"/>
        <w:snapToGrid w:val="0"/>
        <w:spacing w:beforeAutospacing="0" w:afterAutospacing="0" w:line="360" w:lineRule="auto"/>
        <w:ind w:left="0" w:leftChars="0" w:right="0" w:firstLine="600" w:firstLineChars="200"/>
        <w:jc w:val="center"/>
        <w:textAlignment w:val="auto"/>
        <w:outlineLvl w:val="9"/>
        <w:rPr>
          <w:rFonts w:hint="eastAsia" w:ascii="Arial" w:hAnsi="Arial" w:eastAsia="方正小标宋_GBK" w:cs="宋体"/>
          <w:b/>
          <w:color w:val="000000"/>
          <w:kern w:val="0"/>
          <w:sz w:val="30"/>
          <w:szCs w:val="30"/>
        </w:rPr>
      </w:pPr>
      <w:r>
        <w:rPr>
          <w:rFonts w:hint="eastAsia" w:ascii="Arial" w:hAnsi="Arial" w:eastAsia="方正小标宋_GBK" w:cs="宋体"/>
          <w:b/>
          <w:color w:val="000000"/>
          <w:kern w:val="0"/>
          <w:sz w:val="30"/>
          <w:szCs w:val="30"/>
        </w:rPr>
        <w:t>第一部分    工作情况概述</w:t>
      </w:r>
    </w:p>
    <w:p>
      <w:pPr>
        <w:pStyle w:val="3"/>
        <w:widowControl/>
        <w:numPr>
          <w:numId w:val="0"/>
        </w:numPr>
        <w:shd w:val="clear" w:color="050000" w:fill="FFFFFF"/>
        <w:wordWrap/>
        <w:adjustRightInd/>
        <w:snapToGrid/>
        <w:spacing w:before="0" w:beforeAutospacing="0" w:after="0" w:afterAutospacing="0" w:line="560" w:lineRule="exact"/>
        <w:ind w:left="0" w:leftChars="0" w:right="0" w:firstLine="640" w:firstLineChars="200"/>
        <w:jc w:val="left"/>
        <w:textAlignment w:val="auto"/>
        <w:outlineLvl w:val="9"/>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（一）加强组织领导，健全监督机制，确保政府信息公开工作落到实处</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 xml:space="preserve"> </w:t>
      </w:r>
      <w:r>
        <w:rPr>
          <w:rFonts w:hint="eastAsia" w:ascii="仿宋" w:hAnsi="仿宋" w:eastAsia="仿宋" w:cs="仿宋"/>
          <w:i w:val="0"/>
          <w:caps w:val="0"/>
          <w:color w:val="000000"/>
          <w:spacing w:val="0"/>
          <w:sz w:val="30"/>
          <w:szCs w:val="30"/>
          <w:lang w:eastAsia="zh-CN"/>
        </w:rPr>
        <w:t>一是根据人事变动及时调整政务公开工作领导小组成员，领导小组办公室挂靠中支办公室，</w:t>
      </w:r>
      <w:r>
        <w:rPr>
          <w:rFonts w:hint="eastAsia" w:ascii="仿宋" w:hAnsi="仿宋" w:eastAsia="仿宋" w:cs="仿宋"/>
          <w:i w:val="0"/>
          <w:caps w:val="0"/>
          <w:color w:val="000000"/>
          <w:spacing w:val="0"/>
          <w:sz w:val="30"/>
          <w:szCs w:val="30"/>
        </w:rPr>
        <w:t>为进一步做好政府信息公开，强化了领导责任，充实了工作力量，从组织上保障此项工作顺利推进。</w:t>
      </w:r>
      <w:r>
        <w:rPr>
          <w:rFonts w:hint="eastAsia" w:ascii="仿宋" w:hAnsi="仿宋" w:eastAsia="仿宋" w:cs="仿宋"/>
          <w:i w:val="0"/>
          <w:caps w:val="0"/>
          <w:color w:val="000000"/>
          <w:spacing w:val="0"/>
          <w:sz w:val="30"/>
          <w:szCs w:val="30"/>
          <w:lang w:eastAsia="zh-CN"/>
        </w:rPr>
        <w:t>二</w:t>
      </w:r>
      <w:r>
        <w:rPr>
          <w:rFonts w:hint="eastAsia" w:ascii="仿宋" w:hAnsi="仿宋" w:eastAsia="仿宋" w:cs="仿宋"/>
          <w:i w:val="0"/>
          <w:caps w:val="0"/>
          <w:color w:val="000000"/>
          <w:spacing w:val="0"/>
          <w:sz w:val="30"/>
          <w:szCs w:val="30"/>
        </w:rPr>
        <w:t>是领导高度重视。在工作中，将政府信息公开工作纳入重要议事日程，和其他业务工作一起部署、一起检查、一起落实，增强了干部职工对政府信息公开工作必要性和重要性的认识。</w:t>
      </w:r>
      <w:r>
        <w:rPr>
          <w:rFonts w:hint="eastAsia" w:ascii="仿宋" w:hAnsi="仿宋" w:eastAsia="仿宋" w:cs="仿宋"/>
          <w:i w:val="0"/>
          <w:caps w:val="0"/>
          <w:color w:val="000000"/>
          <w:spacing w:val="0"/>
          <w:sz w:val="30"/>
          <w:szCs w:val="30"/>
          <w:lang w:eastAsia="zh-CN"/>
        </w:rPr>
        <w:t>三</w:t>
      </w:r>
      <w:r>
        <w:rPr>
          <w:rFonts w:hint="eastAsia" w:ascii="仿宋" w:hAnsi="仿宋" w:eastAsia="仿宋" w:cs="仿宋"/>
          <w:i w:val="0"/>
          <w:caps w:val="0"/>
          <w:color w:val="000000"/>
          <w:spacing w:val="0"/>
          <w:sz w:val="30"/>
          <w:szCs w:val="30"/>
        </w:rPr>
        <w:t>是加强监督检查。为保证政府信息公开工作任务的顺利开展，加强了日常的监督检查，确定专人负责，及时更新和上传政务公开信息，做到了日常工作有人抓，长期工作有人管的长效机制。</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textAlignment w:val="auto"/>
        <w:outlineLvl w:val="9"/>
        <w:rPr>
          <w:rFonts w:hint="eastAsia" w:ascii="黑体" w:hAnsi="黑体" w:eastAsia="黑体" w:cs="黑体"/>
          <w:i w:val="0"/>
          <w:caps w:val="0"/>
          <w:color w:val="000000"/>
          <w:spacing w:val="0"/>
          <w:sz w:val="30"/>
          <w:szCs w:val="30"/>
        </w:rPr>
      </w:pPr>
      <w:r>
        <w:rPr>
          <w:rFonts w:hint="eastAsia" w:ascii="仿宋" w:hAnsi="仿宋" w:eastAsia="仿宋" w:cs="仿宋"/>
          <w:i w:val="0"/>
          <w:caps w:val="0"/>
          <w:color w:val="000000"/>
          <w:spacing w:val="0"/>
          <w:sz w:val="32"/>
          <w:szCs w:val="32"/>
          <w:lang w:val="en-US" w:eastAsia="zh-CN"/>
        </w:rPr>
        <w:t xml:space="preserve">   </w:t>
      </w:r>
      <w:r>
        <w:rPr>
          <w:rFonts w:hint="eastAsia" w:ascii="黑体" w:hAnsi="黑体" w:eastAsia="黑体" w:cs="黑体"/>
          <w:i w:val="0"/>
          <w:caps w:val="0"/>
          <w:color w:val="000000"/>
          <w:spacing w:val="0"/>
          <w:sz w:val="30"/>
          <w:szCs w:val="30"/>
        </w:rPr>
        <w:t>（二）严格贯彻落实《条例》，严格执行相关规定</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我</w:t>
      </w:r>
      <w:r>
        <w:rPr>
          <w:rFonts w:hint="eastAsia" w:ascii="仿宋" w:hAnsi="仿宋" w:eastAsia="仿宋" w:cs="仿宋"/>
          <w:i w:val="0"/>
          <w:caps w:val="0"/>
          <w:color w:val="000000"/>
          <w:spacing w:val="0"/>
          <w:sz w:val="30"/>
          <w:szCs w:val="30"/>
          <w:lang w:eastAsia="zh-CN"/>
        </w:rPr>
        <w:t>市中支将</w:t>
      </w:r>
      <w:r>
        <w:rPr>
          <w:rFonts w:hint="eastAsia" w:ascii="仿宋" w:hAnsi="仿宋" w:eastAsia="仿宋" w:cs="仿宋"/>
          <w:i w:val="0"/>
          <w:caps w:val="0"/>
          <w:color w:val="000000"/>
          <w:spacing w:val="0"/>
          <w:sz w:val="30"/>
          <w:szCs w:val="30"/>
        </w:rPr>
        <w:t>《中华人民共和国政府信息公开条例》</w:t>
      </w:r>
      <w:r>
        <w:rPr>
          <w:rFonts w:hint="eastAsia" w:ascii="仿宋" w:hAnsi="仿宋" w:eastAsia="仿宋" w:cs="仿宋"/>
          <w:i w:val="0"/>
          <w:caps w:val="0"/>
          <w:color w:val="000000"/>
          <w:spacing w:val="0"/>
          <w:sz w:val="30"/>
          <w:szCs w:val="30"/>
          <w:lang w:eastAsia="zh-CN"/>
        </w:rPr>
        <w:t>列入</w:t>
      </w:r>
      <w:r>
        <w:rPr>
          <w:rFonts w:hint="eastAsia" w:ascii="仿宋" w:hAnsi="仿宋" w:eastAsia="仿宋" w:cs="仿宋"/>
          <w:sz w:val="30"/>
          <w:szCs w:val="30"/>
          <w:lang w:val="en-US" w:eastAsia="zh-CN"/>
        </w:rPr>
        <w:t>市中心支行机关思想政治工作统筹中由中支机关全体人员通过集中学习和自学的形式</w:t>
      </w:r>
      <w:r>
        <w:rPr>
          <w:rFonts w:hint="eastAsia" w:ascii="仿宋" w:hAnsi="仿宋" w:eastAsia="仿宋" w:cs="仿宋"/>
          <w:i w:val="0"/>
          <w:caps w:val="0"/>
          <w:color w:val="000000"/>
          <w:spacing w:val="0"/>
          <w:sz w:val="30"/>
          <w:szCs w:val="30"/>
        </w:rPr>
        <w:t>，</w:t>
      </w:r>
      <w:r>
        <w:rPr>
          <w:rFonts w:hint="eastAsia" w:ascii="仿宋" w:hAnsi="仿宋" w:eastAsia="仿宋" w:cs="仿宋"/>
          <w:i w:val="0"/>
          <w:caps w:val="0"/>
          <w:color w:val="000000"/>
          <w:spacing w:val="0"/>
          <w:sz w:val="30"/>
          <w:szCs w:val="30"/>
          <w:lang w:eastAsia="zh-CN"/>
        </w:rPr>
        <w:t>加强对《条例》的理解与适用，同时要求政务公开工作经办人员和分管领导</w:t>
      </w:r>
      <w:r>
        <w:rPr>
          <w:rFonts w:hint="eastAsia" w:ascii="仿宋" w:hAnsi="仿宋" w:eastAsia="仿宋" w:cs="仿宋"/>
          <w:i w:val="0"/>
          <w:caps w:val="0"/>
          <w:color w:val="000000"/>
          <w:spacing w:val="0"/>
          <w:sz w:val="30"/>
          <w:szCs w:val="30"/>
        </w:rPr>
        <w:t>严格按照《中华人民共和国政府信息公开条例》内容开展政府信息公开工作。</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textAlignment w:val="auto"/>
        <w:outlineLvl w:val="9"/>
        <w:rPr>
          <w:rFonts w:hint="eastAsia" w:ascii="黑体" w:hAnsi="黑体" w:eastAsia="黑体" w:cs="黑体"/>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 xml:space="preserve"> </w:t>
      </w:r>
      <w:r>
        <w:rPr>
          <w:rFonts w:hint="eastAsia" w:ascii="黑体" w:hAnsi="黑体" w:eastAsia="黑体" w:cs="黑体"/>
          <w:i w:val="0"/>
          <w:caps w:val="0"/>
          <w:color w:val="000000"/>
          <w:spacing w:val="0"/>
          <w:sz w:val="30"/>
          <w:szCs w:val="30"/>
          <w:lang w:val="en-US" w:eastAsia="zh-CN"/>
        </w:rPr>
        <w:t xml:space="preserve">  </w:t>
      </w:r>
      <w:r>
        <w:rPr>
          <w:rFonts w:hint="eastAsia" w:ascii="黑体" w:hAnsi="黑体" w:eastAsia="黑体" w:cs="黑体"/>
          <w:i w:val="0"/>
          <w:caps w:val="0"/>
          <w:color w:val="000000"/>
          <w:spacing w:val="0"/>
          <w:sz w:val="30"/>
          <w:szCs w:val="30"/>
        </w:rPr>
        <w:t>（三）严明工作制度，规范公开行为</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为保障工作质量，杜绝人为因素造成的影响，从制度上确保公开行为合法合理，完善信息公开各项制度、操作流程和工作标准，</w:t>
      </w:r>
      <w:r>
        <w:rPr>
          <w:rFonts w:hint="eastAsia" w:ascii="仿宋" w:hAnsi="仿宋" w:eastAsia="仿宋" w:cs="仿宋"/>
          <w:i w:val="0"/>
          <w:caps w:val="0"/>
          <w:color w:val="000000"/>
          <w:spacing w:val="0"/>
          <w:sz w:val="30"/>
          <w:szCs w:val="30"/>
          <w:lang w:eastAsia="zh-CN"/>
        </w:rPr>
        <w:t>我市中支特制定了《中国人民银行龙岩市中心支行办公室关于印发</w:t>
      </w:r>
      <w:r>
        <w:rPr>
          <w:rFonts w:hint="eastAsia" w:ascii="仿宋" w:hAnsi="仿宋" w:eastAsia="仿宋" w:cs="仿宋"/>
          <w:i w:val="0"/>
          <w:caps w:val="0"/>
          <w:color w:val="000000"/>
          <w:spacing w:val="0"/>
          <w:sz w:val="30"/>
          <w:szCs w:val="30"/>
          <w:lang w:val="en-US" w:eastAsia="zh-CN"/>
        </w:rPr>
        <w:t>&lt;中国人民银行龙岩市中心支行依申请公开指引（试行）&gt;</w:t>
      </w:r>
      <w:r>
        <w:rPr>
          <w:rFonts w:hint="eastAsia" w:ascii="仿宋" w:hAnsi="仿宋" w:eastAsia="仿宋" w:cs="仿宋"/>
          <w:i w:val="0"/>
          <w:caps w:val="0"/>
          <w:color w:val="000000"/>
          <w:spacing w:val="0"/>
          <w:sz w:val="30"/>
          <w:szCs w:val="30"/>
          <w:lang w:eastAsia="zh-CN"/>
        </w:rPr>
        <w:t>》</w:t>
      </w:r>
      <w:r>
        <w:rPr>
          <w:rFonts w:hint="eastAsia" w:ascii="仿宋" w:hAnsi="仿宋" w:eastAsia="仿宋" w:cs="仿宋"/>
          <w:i w:val="0"/>
          <w:caps w:val="0"/>
          <w:color w:val="000000"/>
          <w:spacing w:val="0"/>
          <w:sz w:val="30"/>
          <w:szCs w:val="30"/>
          <w:shd w:val="clear" w:color="070000" w:fill="FFFFFF"/>
        </w:rPr>
        <w:t>（</w:t>
      </w:r>
      <w:r>
        <w:rPr>
          <w:rFonts w:hint="eastAsia" w:ascii="仿宋" w:hAnsi="仿宋" w:eastAsia="仿宋" w:cs="仿宋"/>
          <w:i w:val="0"/>
          <w:caps w:val="0"/>
          <w:color w:val="000000"/>
          <w:spacing w:val="0"/>
          <w:sz w:val="30"/>
          <w:szCs w:val="30"/>
          <w:shd w:val="clear" w:color="070000" w:fill="FFFFFF"/>
          <w:lang w:eastAsia="zh-CN"/>
        </w:rPr>
        <w:t>岩银</w:t>
      </w:r>
      <w:r>
        <w:rPr>
          <w:rFonts w:hint="eastAsia" w:ascii="仿宋" w:hAnsi="仿宋" w:eastAsia="仿宋" w:cs="仿宋"/>
          <w:i w:val="0"/>
          <w:caps w:val="0"/>
          <w:color w:val="000000"/>
          <w:spacing w:val="0"/>
          <w:sz w:val="30"/>
          <w:szCs w:val="30"/>
          <w:shd w:val="clear" w:color="070000" w:fill="FFFFFF"/>
        </w:rPr>
        <w:t>办〔201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w:t>
      </w:r>
      <w:r>
        <w:rPr>
          <w:rFonts w:hint="eastAsia" w:ascii="仿宋" w:hAnsi="仿宋" w:eastAsia="仿宋" w:cs="仿宋"/>
          <w:i w:val="0"/>
          <w:caps w:val="0"/>
          <w:color w:val="000000"/>
          <w:spacing w:val="0"/>
          <w:sz w:val="30"/>
          <w:szCs w:val="30"/>
          <w:shd w:val="clear" w:color="070000" w:fill="FFFFFF"/>
          <w:lang w:val="en-US" w:eastAsia="zh-CN"/>
        </w:rPr>
        <w:t>218</w:t>
      </w:r>
      <w:r>
        <w:rPr>
          <w:rFonts w:hint="eastAsia" w:ascii="仿宋" w:hAnsi="仿宋" w:eastAsia="仿宋" w:cs="仿宋"/>
          <w:i w:val="0"/>
          <w:caps w:val="0"/>
          <w:color w:val="000000"/>
          <w:spacing w:val="0"/>
          <w:sz w:val="30"/>
          <w:szCs w:val="30"/>
          <w:shd w:val="clear" w:color="070000" w:fill="FFFFFF"/>
        </w:rPr>
        <w:t>号）</w:t>
      </w:r>
      <w:r>
        <w:rPr>
          <w:rFonts w:hint="eastAsia" w:ascii="仿宋" w:hAnsi="仿宋" w:eastAsia="仿宋" w:cs="仿宋"/>
          <w:i w:val="0"/>
          <w:caps w:val="0"/>
          <w:color w:val="000000"/>
          <w:spacing w:val="0"/>
          <w:sz w:val="30"/>
          <w:szCs w:val="30"/>
          <w:shd w:val="clear" w:color="070000" w:fill="FFFFFF"/>
          <w:lang w:eastAsia="zh-CN"/>
        </w:rPr>
        <w:t>以</w:t>
      </w:r>
      <w:r>
        <w:rPr>
          <w:rFonts w:hint="eastAsia" w:ascii="仿宋" w:hAnsi="仿宋" w:eastAsia="仿宋" w:cs="仿宋"/>
          <w:i w:val="0"/>
          <w:caps w:val="0"/>
          <w:color w:val="000000"/>
          <w:spacing w:val="0"/>
          <w:sz w:val="30"/>
          <w:szCs w:val="30"/>
        </w:rPr>
        <w:t>确保政府信息公开运行规范</w:t>
      </w:r>
      <w:r>
        <w:rPr>
          <w:rFonts w:hint="eastAsia" w:ascii="仿宋" w:hAnsi="仿宋" w:eastAsia="仿宋" w:cs="仿宋"/>
          <w:i w:val="0"/>
          <w:caps w:val="0"/>
          <w:color w:val="000000"/>
          <w:spacing w:val="0"/>
          <w:sz w:val="30"/>
          <w:szCs w:val="30"/>
          <w:shd w:val="clear" w:color="070000" w:fill="FFFFFF"/>
          <w:lang w:eastAsia="zh-CN"/>
        </w:rPr>
        <w:t>。</w:t>
      </w:r>
      <w:r>
        <w:rPr>
          <w:rFonts w:hint="eastAsia" w:ascii="仿宋" w:hAnsi="仿宋" w:eastAsia="仿宋" w:cs="仿宋"/>
          <w:i w:val="0"/>
          <w:caps w:val="0"/>
          <w:color w:val="000000"/>
          <w:spacing w:val="0"/>
          <w:sz w:val="30"/>
          <w:szCs w:val="30"/>
        </w:rPr>
        <w:t>　　</w:t>
      </w:r>
      <w:r>
        <w:rPr>
          <w:rFonts w:hint="eastAsia" w:ascii="仿宋" w:hAnsi="仿宋" w:eastAsia="仿宋" w:cs="仿宋"/>
          <w:i w:val="0"/>
          <w:caps w:val="0"/>
          <w:color w:val="000000"/>
          <w:spacing w:val="0"/>
          <w:sz w:val="30"/>
          <w:szCs w:val="30"/>
          <w:lang w:val="en-US" w:eastAsia="zh-CN"/>
        </w:rPr>
        <w:t xml:space="preserve">    </w:t>
      </w:r>
    </w:p>
    <w:p>
      <w:pPr>
        <w:widowControl/>
        <w:wordWrap/>
        <w:adjustRightInd w:val="0"/>
        <w:snapToGrid w:val="0"/>
        <w:spacing w:beforeAutospacing="0" w:afterAutospacing="0" w:line="360" w:lineRule="auto"/>
        <w:ind w:left="0" w:leftChars="0" w:right="0" w:firstLine="600" w:firstLineChars="200"/>
        <w:jc w:val="center"/>
        <w:textAlignment w:val="auto"/>
        <w:outlineLvl w:val="9"/>
        <w:rPr>
          <w:rFonts w:hint="eastAsia" w:ascii="Arial" w:hAnsi="Arial" w:eastAsia="方正小标宋_GBK" w:cs="宋体"/>
          <w:b/>
          <w:color w:val="000000"/>
          <w:kern w:val="0"/>
          <w:sz w:val="30"/>
          <w:szCs w:val="30"/>
        </w:rPr>
      </w:pPr>
    </w:p>
    <w:p>
      <w:pPr>
        <w:widowControl/>
        <w:wordWrap/>
        <w:adjustRightInd w:val="0"/>
        <w:snapToGrid w:val="0"/>
        <w:spacing w:beforeAutospacing="0" w:afterAutospacing="0" w:line="360" w:lineRule="auto"/>
        <w:ind w:left="0" w:leftChars="0" w:right="0" w:firstLine="600" w:firstLineChars="200"/>
        <w:jc w:val="center"/>
        <w:textAlignment w:val="auto"/>
        <w:outlineLvl w:val="9"/>
        <w:rPr>
          <w:rFonts w:hint="eastAsia" w:ascii="Arial" w:hAnsi="Arial" w:eastAsia="方正小标宋_GBK" w:cs="宋体"/>
          <w:b/>
          <w:color w:val="000000"/>
          <w:kern w:val="0"/>
          <w:sz w:val="30"/>
          <w:szCs w:val="30"/>
        </w:rPr>
      </w:pPr>
      <w:r>
        <w:rPr>
          <w:rFonts w:hint="eastAsia" w:ascii="Arial" w:hAnsi="Arial" w:eastAsia="方正小标宋_GBK" w:cs="宋体"/>
          <w:b/>
          <w:color w:val="000000"/>
          <w:kern w:val="0"/>
          <w:sz w:val="30"/>
          <w:szCs w:val="30"/>
        </w:rPr>
        <w:t>第二部分    主动公开政府信息情况</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Arial" w:hAnsi="Arial" w:eastAsia="黑体" w:cs="黑体"/>
          <w:kern w:val="2"/>
          <w:sz w:val="30"/>
          <w:szCs w:val="30"/>
          <w:lang w:val="en-US" w:eastAsia="zh-CN"/>
        </w:rPr>
      </w:pPr>
      <w:r>
        <w:rPr>
          <w:rFonts w:hint="eastAsia" w:ascii="Arial" w:hAnsi="Arial" w:eastAsia="黑体" w:cs="黑体"/>
          <w:kern w:val="2"/>
          <w:sz w:val="30"/>
          <w:szCs w:val="30"/>
          <w:lang w:val="en-US" w:eastAsia="zh-CN"/>
        </w:rPr>
        <w:t>一、信息公开的主要内容</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（一）机构职责和设置</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公开</w:t>
      </w:r>
      <w:r>
        <w:rPr>
          <w:rFonts w:hint="eastAsia" w:ascii="仿宋_GB2312" w:hAnsi="仿宋_GB2312" w:eastAsia="仿宋_GB2312" w:cs="仿宋_GB2312"/>
          <w:sz w:val="30"/>
          <w:szCs w:val="30"/>
          <w:lang w:eastAsia="zh-CN"/>
        </w:rPr>
        <w:t>龙岩市</w:t>
      </w:r>
      <w:r>
        <w:rPr>
          <w:rFonts w:hint="eastAsia" w:ascii="仿宋_GB2312" w:hAnsi="仿宋_GB2312" w:eastAsia="仿宋_GB2312" w:cs="仿宋_GB2312"/>
          <w:sz w:val="30"/>
          <w:szCs w:val="30"/>
        </w:rPr>
        <w:t>中心支行机构性质和职责；内设</w:t>
      </w:r>
      <w:r>
        <w:rPr>
          <w:rFonts w:hint="eastAsia" w:ascii="仿宋_GB2312" w:hAnsi="仿宋_GB2312" w:eastAsia="仿宋_GB2312" w:cs="仿宋_GB2312"/>
          <w:sz w:val="30"/>
          <w:szCs w:val="30"/>
          <w:lang w:eastAsia="zh-CN"/>
        </w:rPr>
        <w:t>科</w:t>
      </w:r>
      <w:r>
        <w:rPr>
          <w:rFonts w:hint="eastAsia" w:ascii="仿宋_GB2312" w:hAnsi="仿宋_GB2312" w:eastAsia="仿宋_GB2312" w:cs="仿宋_GB2312"/>
          <w:sz w:val="30"/>
          <w:szCs w:val="30"/>
        </w:rPr>
        <w:t>室职责；内设</w:t>
      </w:r>
      <w:r>
        <w:rPr>
          <w:rFonts w:hint="eastAsia" w:ascii="仿宋_GB2312" w:hAnsi="仿宋_GB2312" w:eastAsia="仿宋_GB2312" w:cs="仿宋_GB2312"/>
          <w:sz w:val="30"/>
          <w:szCs w:val="30"/>
          <w:lang w:eastAsia="zh-CN"/>
        </w:rPr>
        <w:t>科</w:t>
      </w:r>
      <w:r>
        <w:rPr>
          <w:rFonts w:hint="eastAsia" w:ascii="仿宋_GB2312" w:hAnsi="仿宋_GB2312" w:eastAsia="仿宋_GB2312" w:cs="仿宋_GB2312"/>
          <w:sz w:val="30"/>
          <w:szCs w:val="30"/>
        </w:rPr>
        <w:t>室楼层分布和联系方式。</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rPr>
        <w:t>（二）</w:t>
      </w:r>
      <w:r>
        <w:rPr>
          <w:rFonts w:hint="eastAsia" w:ascii="仿宋_GB2312" w:hAnsi="仿宋_GB2312" w:eastAsia="仿宋_GB2312" w:cs="仿宋_GB2312"/>
          <w:b/>
          <w:bCs/>
          <w:sz w:val="30"/>
          <w:szCs w:val="30"/>
          <w:highlight w:val="none"/>
        </w:rPr>
        <w:t>主动公开的规范性文件</w:t>
      </w:r>
      <w:r>
        <w:rPr>
          <w:rFonts w:hint="eastAsia" w:ascii="仿宋_GB2312" w:hAnsi="仿宋_GB2312" w:eastAsia="仿宋_GB2312" w:cs="仿宋_GB2312"/>
          <w:b/>
          <w:bCs/>
          <w:sz w:val="30"/>
          <w:szCs w:val="30"/>
          <w:highlight w:val="none"/>
          <w:lang w:val="en-US" w:eastAsia="zh-CN"/>
        </w:rPr>
        <w:t>和办事指南</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仿宋_GB2312" w:hAnsi="仿宋_GB2312" w:eastAsia="仿宋_GB2312" w:cs="仿宋_GB2312"/>
          <w:color w:val="0000FF"/>
          <w:sz w:val="30"/>
          <w:szCs w:val="30"/>
        </w:rPr>
      </w:pPr>
      <w:r>
        <w:rPr>
          <w:rFonts w:hint="eastAsia" w:ascii="仿宋_GB2312" w:hAnsi="仿宋_GB2312" w:eastAsia="仿宋_GB2312" w:cs="仿宋_GB2312"/>
          <w:sz w:val="30"/>
          <w:szCs w:val="30"/>
          <w:lang w:val="en-US" w:eastAsia="zh-CN"/>
        </w:rPr>
        <w:t>公开《中国人民银行龙岩市中心支行关于公布规范性文件清理结果的通知》规范性文件。梳理并</w:t>
      </w:r>
      <w:r>
        <w:rPr>
          <w:rFonts w:hint="eastAsia" w:ascii="仿宋_GB2312" w:hAnsi="仿宋_GB2312" w:eastAsia="仿宋_GB2312" w:cs="仿宋_GB2312"/>
          <w:sz w:val="30"/>
          <w:szCs w:val="30"/>
        </w:rPr>
        <w:t>公开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人民银行结算账户开户许可证核发”、“《支付业务许可证》核发（初审）”、“黄金制品进出口审批”、“在宣传品、出版物或者其他商品上使用人民币图样审批（初审）”、“</w:t>
      </w:r>
      <w:r>
        <w:rPr>
          <w:rFonts w:hint="eastAsia" w:ascii="仿宋_GB2312" w:hAnsi="仿宋_GB2312" w:eastAsia="仿宋_GB2312" w:cs="仿宋_GB2312"/>
          <w:sz w:val="30"/>
          <w:szCs w:val="30"/>
          <w:lang w:eastAsia="zh-CN"/>
        </w:rPr>
        <w:t>商业</w:t>
      </w:r>
      <w:r>
        <w:rPr>
          <w:rFonts w:hint="eastAsia" w:ascii="仿宋_GB2312" w:hAnsi="仿宋_GB2312" w:eastAsia="仿宋_GB2312" w:cs="仿宋_GB2312"/>
          <w:sz w:val="30"/>
          <w:szCs w:val="30"/>
          <w:lang w:val="en-US" w:eastAsia="zh-CN"/>
        </w:rPr>
        <w:t>银行、信用社代理支库业务审批”等5项行政许可审批办事指南。</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（三）实施的行政许可</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公开人民银行结算账户开户许可证核发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《支付业务许可证》核发（初审）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黄金制品进出口审批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在宣传品、出版物或者其他商品上使用人民币图样审批（初审）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商业银行、信用社代理支库业务审批</w:t>
      </w:r>
      <w:r>
        <w:rPr>
          <w:rFonts w:hint="eastAsia" w:ascii="仿宋_GB2312" w:hAnsi="仿宋_GB2312" w:eastAsia="仿宋_GB2312" w:cs="仿宋_GB2312"/>
          <w:sz w:val="30"/>
          <w:szCs w:val="30"/>
          <w:lang w:val="en-US" w:eastAsia="zh-CN"/>
        </w:rPr>
        <w:t>等5</w:t>
      </w:r>
      <w:r>
        <w:rPr>
          <w:rFonts w:hint="eastAsia" w:ascii="仿宋_GB2312" w:hAnsi="仿宋_GB2312" w:eastAsia="仿宋_GB2312" w:cs="仿宋_GB2312"/>
          <w:sz w:val="30"/>
          <w:szCs w:val="30"/>
          <w:lang w:eastAsia="zh-CN"/>
        </w:rPr>
        <w:t>类</w:t>
      </w:r>
      <w:r>
        <w:rPr>
          <w:rFonts w:hint="eastAsia" w:ascii="仿宋_GB2312" w:hAnsi="仿宋_GB2312" w:eastAsia="仿宋_GB2312" w:cs="仿宋_GB2312"/>
          <w:sz w:val="30"/>
          <w:szCs w:val="30"/>
        </w:rPr>
        <w:t>行政许可事项。</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（四）有关业务信息</w:t>
      </w:r>
    </w:p>
    <w:p>
      <w:pPr>
        <w:widowControl w:val="0"/>
        <w:numPr>
          <w:numId w:val="0"/>
        </w:numPr>
        <w:wordWrap/>
        <w:adjustRightInd w:val="0"/>
        <w:snapToGrid w:val="0"/>
        <w:spacing w:line="36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1.2018年通过龙岩市政府网站发布龙岩市</w:t>
      </w:r>
      <w:r>
        <w:rPr>
          <w:rFonts w:hint="eastAsia" w:ascii="仿宋_GB2312" w:hAnsi="仿宋_GB2312" w:eastAsia="仿宋_GB2312" w:cs="仿宋_GB2312"/>
          <w:sz w:val="30"/>
          <w:szCs w:val="30"/>
        </w:rPr>
        <w:t>金融</w:t>
      </w:r>
      <w:r>
        <w:rPr>
          <w:rFonts w:hint="eastAsia" w:ascii="仿宋_GB2312" w:hAnsi="仿宋_GB2312" w:eastAsia="仿宋_GB2312" w:cs="仿宋_GB2312"/>
          <w:sz w:val="30"/>
          <w:szCs w:val="30"/>
          <w:lang w:eastAsia="zh-CN"/>
        </w:rPr>
        <w:t>月度</w:t>
      </w:r>
      <w:r>
        <w:rPr>
          <w:rFonts w:hint="eastAsia" w:ascii="仿宋_GB2312" w:hAnsi="仿宋_GB2312" w:eastAsia="仿宋_GB2312" w:cs="仿宋_GB2312"/>
          <w:sz w:val="30"/>
          <w:szCs w:val="30"/>
        </w:rPr>
        <w:t>统计数据等信息。</w:t>
      </w:r>
    </w:p>
    <w:p>
      <w:pPr>
        <w:pStyle w:val="3"/>
        <w:widowControl/>
        <w:shd w:val="clear" w:color="050000" w:fill="FFFFFF"/>
        <w:wordWrap/>
        <w:adjustRightInd/>
        <w:snapToGrid/>
        <w:spacing w:before="0" w:beforeAutospacing="0" w:after="0" w:afterAutospacing="0" w:line="360" w:lineRule="auto"/>
        <w:ind w:left="0" w:leftChars="0" w:right="0" w:firstLine="600" w:firstLineChars="200"/>
        <w:jc w:val="left"/>
        <w:textAlignment w:val="auto"/>
        <w:outlineLvl w:val="9"/>
        <w:rPr>
          <w:rFonts w:hint="eastAsia" w:ascii="仿宋" w:hAnsi="仿宋" w:eastAsia="仿宋" w:cs="仿宋"/>
          <w:i w:val="0"/>
          <w:caps w:val="0"/>
          <w:color w:val="000000"/>
          <w:spacing w:val="0"/>
          <w:sz w:val="30"/>
          <w:szCs w:val="30"/>
        </w:rPr>
      </w:pPr>
      <w:r>
        <w:rPr>
          <w:rFonts w:hint="eastAsia" w:ascii="仿宋_GB2312" w:hAnsi="仿宋_GB2312" w:eastAsia="仿宋_GB2312" w:cs="仿宋_GB2312"/>
          <w:sz w:val="30"/>
          <w:szCs w:val="30"/>
          <w:lang w:val="en-US" w:eastAsia="zh-CN"/>
        </w:rPr>
        <w:t>2.</w:t>
      </w:r>
      <w:r>
        <w:rPr>
          <w:rFonts w:hint="eastAsia" w:ascii="仿宋" w:hAnsi="仿宋" w:eastAsia="仿宋" w:cs="仿宋"/>
          <w:i w:val="0"/>
          <w:caps w:val="0"/>
          <w:color w:val="000000"/>
          <w:spacing w:val="0"/>
          <w:sz w:val="30"/>
          <w:szCs w:val="30"/>
          <w:shd w:val="clear" w:color="070000" w:fill="FFFFFF"/>
        </w:rPr>
        <w:t>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年度我中心支行主动公开</w:t>
      </w:r>
      <w:r>
        <w:rPr>
          <w:rFonts w:hint="eastAsia" w:ascii="仿宋" w:hAnsi="仿宋" w:eastAsia="仿宋" w:cs="仿宋"/>
          <w:i w:val="0"/>
          <w:caps w:val="0"/>
          <w:color w:val="000000"/>
          <w:spacing w:val="0"/>
          <w:sz w:val="30"/>
          <w:szCs w:val="30"/>
          <w:shd w:val="clear" w:color="070000" w:fill="FFFFFF"/>
          <w:lang w:val="en-US" w:eastAsia="zh-CN"/>
        </w:rPr>
        <w:t>13467</w:t>
      </w:r>
      <w:r>
        <w:rPr>
          <w:rFonts w:hint="eastAsia" w:ascii="仿宋" w:hAnsi="仿宋" w:eastAsia="仿宋" w:cs="仿宋"/>
          <w:i w:val="0"/>
          <w:caps w:val="0"/>
          <w:color w:val="000000"/>
          <w:spacing w:val="0"/>
          <w:sz w:val="30"/>
          <w:szCs w:val="30"/>
          <w:shd w:val="clear" w:color="070000" w:fill="FFFFFF"/>
        </w:rPr>
        <w:t>条，截止201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年12月31日累计公开政府信息</w:t>
      </w:r>
      <w:r>
        <w:rPr>
          <w:rFonts w:hint="eastAsia" w:ascii="仿宋" w:hAnsi="仿宋" w:eastAsia="仿宋" w:cs="仿宋"/>
          <w:i w:val="0"/>
          <w:caps w:val="0"/>
          <w:color w:val="000000"/>
          <w:spacing w:val="0"/>
          <w:sz w:val="30"/>
          <w:szCs w:val="30"/>
          <w:shd w:val="clear" w:color="070000" w:fill="FFFFFF"/>
          <w:lang w:val="en-US" w:eastAsia="zh-CN"/>
        </w:rPr>
        <w:t>41866</w:t>
      </w:r>
      <w:r>
        <w:rPr>
          <w:rFonts w:hint="eastAsia" w:ascii="仿宋" w:hAnsi="仿宋" w:eastAsia="仿宋" w:cs="仿宋"/>
          <w:i w:val="0"/>
          <w:caps w:val="0"/>
          <w:color w:val="000000"/>
          <w:spacing w:val="0"/>
          <w:sz w:val="30"/>
          <w:szCs w:val="30"/>
          <w:shd w:val="clear" w:color="070000" w:fill="FFFFFF"/>
        </w:rPr>
        <w:t>条。在主动公开的政府信息中：行政许可类信息</w:t>
      </w:r>
      <w:r>
        <w:rPr>
          <w:rFonts w:hint="eastAsia" w:ascii="仿宋" w:hAnsi="仿宋" w:eastAsia="仿宋" w:cs="仿宋"/>
          <w:sz w:val="30"/>
          <w:szCs w:val="30"/>
          <w:lang w:val="en-US" w:eastAsia="zh-CN"/>
        </w:rPr>
        <w:t>13445</w:t>
      </w:r>
      <w:r>
        <w:rPr>
          <w:rFonts w:hint="eastAsia" w:ascii="仿宋" w:hAnsi="仿宋" w:eastAsia="仿宋" w:cs="仿宋"/>
          <w:i w:val="0"/>
          <w:caps w:val="0"/>
          <w:color w:val="000000"/>
          <w:spacing w:val="0"/>
          <w:sz w:val="30"/>
          <w:szCs w:val="30"/>
          <w:shd w:val="clear" w:color="070000" w:fill="FFFFFF"/>
        </w:rPr>
        <w:t>条，行政处罚类信息</w:t>
      </w:r>
      <w:r>
        <w:rPr>
          <w:rFonts w:hint="eastAsia" w:ascii="仿宋" w:hAnsi="仿宋" w:eastAsia="仿宋" w:cs="仿宋"/>
          <w:i w:val="0"/>
          <w:caps w:val="0"/>
          <w:color w:val="000000"/>
          <w:spacing w:val="0"/>
          <w:sz w:val="30"/>
          <w:szCs w:val="30"/>
          <w:shd w:val="clear" w:color="070000" w:fill="FFFFFF"/>
          <w:lang w:val="en-US" w:eastAsia="zh-CN"/>
        </w:rPr>
        <w:t>7</w:t>
      </w:r>
      <w:r>
        <w:rPr>
          <w:rFonts w:hint="eastAsia" w:ascii="仿宋" w:hAnsi="仿宋" w:eastAsia="仿宋" w:cs="仿宋"/>
          <w:i w:val="0"/>
          <w:caps w:val="0"/>
          <w:color w:val="000000"/>
          <w:spacing w:val="0"/>
          <w:sz w:val="30"/>
          <w:szCs w:val="30"/>
          <w:shd w:val="clear" w:color="070000" w:fill="FFFFFF"/>
        </w:rPr>
        <w:t>条，统计信息12条，</w:t>
      </w:r>
      <w:r>
        <w:rPr>
          <w:rFonts w:hint="eastAsia" w:ascii="仿宋" w:hAnsi="仿宋" w:eastAsia="仿宋" w:cs="仿宋"/>
          <w:i w:val="0"/>
          <w:caps w:val="0"/>
          <w:color w:val="000000"/>
          <w:spacing w:val="0"/>
          <w:sz w:val="30"/>
          <w:szCs w:val="30"/>
          <w:shd w:val="clear" w:color="070000" w:fill="FFFFFF"/>
          <w:lang w:eastAsia="zh-CN"/>
        </w:rPr>
        <w:t>规范性文件</w:t>
      </w:r>
      <w:r>
        <w:rPr>
          <w:rFonts w:hint="eastAsia" w:ascii="仿宋" w:hAnsi="仿宋" w:eastAsia="仿宋" w:cs="仿宋"/>
          <w:i w:val="0"/>
          <w:caps w:val="0"/>
          <w:color w:val="000000"/>
          <w:spacing w:val="0"/>
          <w:sz w:val="30"/>
          <w:szCs w:val="30"/>
          <w:shd w:val="clear" w:color="070000" w:fill="FFFFFF"/>
          <w:lang w:val="en-US" w:eastAsia="zh-CN"/>
        </w:rPr>
        <w:t>1件，</w:t>
      </w:r>
      <w:r>
        <w:rPr>
          <w:rFonts w:hint="eastAsia" w:ascii="仿宋" w:hAnsi="仿宋" w:eastAsia="仿宋" w:cs="仿宋"/>
          <w:i w:val="0"/>
          <w:caps w:val="0"/>
          <w:color w:val="000000"/>
          <w:spacing w:val="0"/>
          <w:sz w:val="30"/>
          <w:szCs w:val="30"/>
          <w:shd w:val="clear" w:color="070000" w:fill="FFFFFF"/>
        </w:rPr>
        <w:t>应主动公开的其他政府信息</w:t>
      </w:r>
      <w:r>
        <w:rPr>
          <w:rFonts w:hint="eastAsia" w:ascii="仿宋" w:hAnsi="仿宋" w:eastAsia="仿宋" w:cs="仿宋"/>
          <w:i w:val="0"/>
          <w:caps w:val="0"/>
          <w:color w:val="000000"/>
          <w:spacing w:val="0"/>
          <w:sz w:val="30"/>
          <w:szCs w:val="30"/>
          <w:shd w:val="clear" w:color="070000" w:fill="FFFFFF"/>
          <w:lang w:val="en-US" w:eastAsia="zh-CN"/>
        </w:rPr>
        <w:t>2</w:t>
      </w:r>
      <w:r>
        <w:rPr>
          <w:rFonts w:hint="eastAsia" w:ascii="仿宋" w:hAnsi="仿宋" w:eastAsia="仿宋" w:cs="仿宋"/>
          <w:i w:val="0"/>
          <w:caps w:val="0"/>
          <w:color w:val="000000"/>
          <w:spacing w:val="0"/>
          <w:sz w:val="30"/>
          <w:szCs w:val="30"/>
          <w:shd w:val="clear" w:color="070000" w:fill="FFFFFF"/>
        </w:rPr>
        <w:t>条。</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（五）政府信息公开工作信息</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公开福州中心支行政府信息公开办事机构、办公地址、办公电话、传真等联系方式，政府信息公开规定及工作动态等信息。</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（六）其他有关信息</w:t>
      </w:r>
      <w:bookmarkStart w:id="0" w:name="_GoBack"/>
      <w:bookmarkEnd w:id="0"/>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福州中心支行集中采购项目的目录、限额标准、采购项目公告和采购结果；依照有关规定进行的人员录用、招聘信息，金融突发事件及应急管理信息等。</w:t>
      </w:r>
    </w:p>
    <w:p>
      <w:pPr>
        <w:widowControl/>
        <w:numPr>
          <w:numId w:val="0"/>
        </w:numPr>
        <w:wordWrap/>
        <w:adjustRightInd w:val="0"/>
        <w:snapToGrid w:val="0"/>
        <w:spacing w:beforeAutospacing="0" w:afterAutospacing="0" w:line="360" w:lineRule="auto"/>
        <w:ind w:left="0" w:leftChars="0" w:right="0" w:firstLine="600" w:firstLineChars="200"/>
        <w:jc w:val="left"/>
        <w:textAlignment w:val="auto"/>
        <w:outlineLvl w:val="9"/>
        <w:rPr>
          <w:rFonts w:hint="eastAsia" w:ascii="Arial" w:hAnsi="Arial" w:eastAsia="黑体" w:cs="黑体"/>
          <w:kern w:val="2"/>
          <w:sz w:val="30"/>
          <w:szCs w:val="30"/>
          <w:lang w:val="en-US" w:eastAsia="zh-CN"/>
        </w:rPr>
      </w:pPr>
      <w:r>
        <w:rPr>
          <w:rFonts w:hint="eastAsia" w:ascii="Arial" w:hAnsi="Arial" w:eastAsia="黑体" w:cs="黑体"/>
          <w:kern w:val="2"/>
          <w:sz w:val="30"/>
          <w:szCs w:val="30"/>
          <w:lang w:val="en-US" w:eastAsia="zh-CN"/>
        </w:rPr>
        <w:t>二、信息公开方式</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rPr>
        <w:t>互联网公开。</w:t>
      </w:r>
      <w:r>
        <w:rPr>
          <w:rFonts w:hint="eastAsia" w:ascii="仿宋" w:hAnsi="仿宋" w:eastAsia="仿宋" w:cs="仿宋"/>
          <w:i w:val="0"/>
          <w:caps w:val="0"/>
          <w:color w:val="000000"/>
          <w:spacing w:val="0"/>
          <w:sz w:val="30"/>
          <w:szCs w:val="30"/>
          <w:shd w:val="clear" w:color="070000" w:fill="FFFFFF"/>
        </w:rPr>
        <w:t>我</w:t>
      </w:r>
      <w:r>
        <w:rPr>
          <w:rFonts w:hint="eastAsia" w:ascii="仿宋" w:hAnsi="仿宋" w:eastAsia="仿宋" w:cs="仿宋"/>
          <w:i w:val="0"/>
          <w:caps w:val="0"/>
          <w:color w:val="000000"/>
          <w:spacing w:val="0"/>
          <w:sz w:val="30"/>
          <w:szCs w:val="30"/>
          <w:shd w:val="clear" w:color="070000" w:fill="FFFFFF"/>
          <w:lang w:eastAsia="zh-CN"/>
        </w:rPr>
        <w:t>市</w:t>
      </w:r>
      <w:r>
        <w:rPr>
          <w:rFonts w:hint="eastAsia" w:ascii="仿宋" w:hAnsi="仿宋" w:eastAsia="仿宋" w:cs="仿宋"/>
          <w:i w:val="0"/>
          <w:caps w:val="0"/>
          <w:color w:val="000000"/>
          <w:spacing w:val="0"/>
          <w:sz w:val="30"/>
          <w:szCs w:val="30"/>
          <w:shd w:val="clear" w:color="070000" w:fill="FFFFFF"/>
        </w:rPr>
        <w:t>中心支行行政审批、行政处罚、统计信息等相关内容主要通过“中国龙岩”政府网站和“中国人民银行福州中心支行”门户网站的“政府信息公开专栏”公开，同时将电子文本和纸质文件送交市档案馆，供市民查阅我中心支行政府公开信息。  </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sz w:val="30"/>
          <w:szCs w:val="30"/>
        </w:rPr>
        <w:t>服务窗口公开。</w:t>
      </w:r>
      <w:r>
        <w:rPr>
          <w:rFonts w:hint="eastAsia" w:ascii="仿宋_GB2312" w:hAnsi="仿宋_GB2312" w:eastAsia="仿宋_GB2312" w:cs="仿宋_GB2312"/>
          <w:sz w:val="30"/>
          <w:szCs w:val="30"/>
        </w:rPr>
        <w:t>在对外服务场所，通过制度上墙、在柜台放置业务办理指南等形式，对办事的条件、办理程序、投诉办法等内容予以公开。</w:t>
      </w:r>
    </w:p>
    <w:p>
      <w:pPr>
        <w:widowControl/>
        <w:numPr>
          <w:numId w:val="0"/>
        </w:numPr>
        <w:wordWrap/>
        <w:adjustRightInd w:val="0"/>
        <w:snapToGrid w:val="0"/>
        <w:spacing w:beforeAutospacing="0" w:afterAutospacing="0" w:line="360" w:lineRule="auto"/>
        <w:ind w:left="0" w:leftChars="0" w:right="0" w:firstLine="602"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z w:val="30"/>
          <w:szCs w:val="30"/>
        </w:rPr>
        <w:t>金融宣传公开。</w:t>
      </w:r>
      <w:r>
        <w:rPr>
          <w:rFonts w:hint="eastAsia" w:ascii="仿宋_GB2312" w:hAnsi="仿宋_GB2312" w:eastAsia="仿宋_GB2312" w:cs="仿宋_GB2312"/>
          <w:sz w:val="30"/>
          <w:szCs w:val="30"/>
        </w:rPr>
        <w:t>就有关金融知识、金融法律法规、业务规范等内容，通过组织专项金融宣传活动予以公开。</w:t>
      </w:r>
    </w:p>
    <w:p>
      <w:pPr>
        <w:pStyle w:val="2"/>
        <w:widowControl w:val="0"/>
        <w:wordWrap/>
        <w:adjustRightInd w:val="0"/>
        <w:snapToGrid w:val="0"/>
        <w:spacing w:line="360" w:lineRule="auto"/>
        <w:ind w:left="0" w:leftChars="0" w:right="0" w:firstLine="600" w:firstLineChars="200"/>
        <w:jc w:val="center"/>
        <w:textAlignment w:val="auto"/>
        <w:outlineLvl w:val="9"/>
        <w:rPr>
          <w:rFonts w:hint="eastAsia" w:ascii="Arial" w:hAnsi="Arial" w:eastAsia="方正小标宋_GBK" w:cs="宋体"/>
          <w:b/>
          <w:color w:val="000000"/>
          <w:kern w:val="0"/>
          <w:sz w:val="30"/>
          <w:szCs w:val="30"/>
          <w:lang w:val="en-US" w:eastAsia="zh-CN"/>
        </w:rPr>
      </w:pPr>
      <w:r>
        <w:rPr>
          <w:rFonts w:hint="eastAsia" w:ascii="仿宋" w:hAnsi="仿宋" w:eastAsia="仿宋" w:cs="仿宋"/>
          <w:i w:val="0"/>
          <w:caps w:val="0"/>
          <w:color w:val="000000"/>
          <w:spacing w:val="0"/>
          <w:sz w:val="30"/>
          <w:szCs w:val="30"/>
          <w:shd w:val="clear" w:color="070000" w:fill="FFFFFF"/>
          <w:lang w:val="en-US" w:eastAsia="zh-CN"/>
        </w:rPr>
        <w:t xml:space="preserve"> </w:t>
      </w:r>
    </w:p>
    <w:p>
      <w:pPr>
        <w:pStyle w:val="2"/>
        <w:widowControl w:val="0"/>
        <w:wordWrap/>
        <w:adjustRightInd w:val="0"/>
        <w:snapToGrid w:val="0"/>
        <w:spacing w:line="360" w:lineRule="auto"/>
        <w:ind w:left="0" w:leftChars="0" w:right="0" w:firstLine="0" w:firstLineChars="0"/>
        <w:jc w:val="center"/>
        <w:textAlignment w:val="auto"/>
        <w:outlineLvl w:val="9"/>
        <w:rPr>
          <w:rFonts w:hint="eastAsia" w:ascii="Arial" w:hAnsi="Arial" w:eastAsia="仿宋_GB2312"/>
          <w:b/>
          <w:sz w:val="30"/>
        </w:rPr>
      </w:pPr>
      <w:r>
        <w:rPr>
          <w:rFonts w:hint="eastAsia" w:ascii="Arial" w:hAnsi="Arial" w:eastAsia="方正小标宋_GBK" w:cs="宋体"/>
          <w:b/>
          <w:color w:val="000000"/>
          <w:kern w:val="0"/>
          <w:sz w:val="30"/>
          <w:szCs w:val="30"/>
          <w:lang w:val="en-US" w:eastAsia="zh-CN"/>
        </w:rPr>
        <w:t>第三部分：依申请公开、不予公开政府信息情况</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070000" w:fill="FFFFFF"/>
        </w:rPr>
        <w:t> 我</w:t>
      </w:r>
      <w:r>
        <w:rPr>
          <w:rFonts w:hint="eastAsia" w:ascii="仿宋" w:hAnsi="仿宋" w:eastAsia="仿宋" w:cs="仿宋"/>
          <w:i w:val="0"/>
          <w:caps w:val="0"/>
          <w:color w:val="000000"/>
          <w:spacing w:val="0"/>
          <w:sz w:val="30"/>
          <w:szCs w:val="30"/>
          <w:shd w:val="clear" w:color="070000" w:fill="FFFFFF"/>
          <w:lang w:eastAsia="zh-CN"/>
        </w:rPr>
        <w:t>市</w:t>
      </w:r>
      <w:r>
        <w:rPr>
          <w:rFonts w:hint="eastAsia" w:ascii="仿宋" w:hAnsi="仿宋" w:eastAsia="仿宋" w:cs="仿宋"/>
          <w:i w:val="0"/>
          <w:caps w:val="0"/>
          <w:color w:val="000000"/>
          <w:spacing w:val="0"/>
          <w:sz w:val="30"/>
          <w:szCs w:val="30"/>
          <w:shd w:val="clear" w:color="070000" w:fill="FFFFFF"/>
        </w:rPr>
        <w:t>中心支行严格按照《条例》的规定开展依申请公开工作：</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070000" w:fill="FFFFFF"/>
        </w:rPr>
        <w:t>（一）201</w:t>
      </w:r>
      <w:r>
        <w:rPr>
          <w:rFonts w:hint="eastAsia" w:ascii="仿宋" w:hAnsi="仿宋" w:eastAsia="仿宋" w:cs="仿宋"/>
          <w:i w:val="0"/>
          <w:caps w:val="0"/>
          <w:color w:val="000000"/>
          <w:spacing w:val="0"/>
          <w:sz w:val="30"/>
          <w:szCs w:val="30"/>
          <w:shd w:val="clear" w:color="070000" w:fill="FFFFFF"/>
          <w:lang w:val="en-US" w:eastAsia="zh-CN"/>
        </w:rPr>
        <w:t>8</w:t>
      </w:r>
      <w:r>
        <w:rPr>
          <w:rFonts w:hint="eastAsia" w:ascii="仿宋" w:hAnsi="仿宋" w:eastAsia="仿宋" w:cs="仿宋"/>
          <w:i w:val="0"/>
          <w:caps w:val="0"/>
          <w:color w:val="000000"/>
          <w:spacing w:val="0"/>
          <w:sz w:val="30"/>
          <w:szCs w:val="30"/>
          <w:shd w:val="clear" w:color="070000" w:fill="FFFFFF"/>
        </w:rPr>
        <w:t>年，我中心支行受理政府信息公开申请</w:t>
      </w:r>
      <w:r>
        <w:rPr>
          <w:rFonts w:hint="eastAsia" w:ascii="仿宋" w:hAnsi="仿宋" w:eastAsia="仿宋" w:cs="仿宋"/>
          <w:i w:val="0"/>
          <w:caps w:val="0"/>
          <w:color w:val="000000"/>
          <w:spacing w:val="0"/>
          <w:sz w:val="30"/>
          <w:szCs w:val="30"/>
          <w:shd w:val="clear" w:color="070000" w:fill="FFFFFF"/>
          <w:lang w:val="en-US" w:eastAsia="zh-CN"/>
        </w:rPr>
        <w:t>2</w:t>
      </w:r>
      <w:r>
        <w:rPr>
          <w:rFonts w:hint="eastAsia" w:ascii="仿宋" w:hAnsi="仿宋" w:eastAsia="仿宋" w:cs="仿宋"/>
          <w:i w:val="0"/>
          <w:caps w:val="0"/>
          <w:color w:val="000000"/>
          <w:spacing w:val="0"/>
          <w:sz w:val="30"/>
          <w:szCs w:val="30"/>
          <w:shd w:val="clear" w:color="070000" w:fill="FFFFFF"/>
        </w:rPr>
        <w:t>条，为网上申请。主要涉及统计数据的提供。</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070000" w:fill="FFFFFF"/>
        </w:rPr>
        <w:t>（二）对申请办理情况：对依申请公开信息诉求同意公开。</w:t>
      </w:r>
    </w:p>
    <w:p>
      <w:pPr>
        <w:pStyle w:val="2"/>
        <w:widowControl w:val="0"/>
        <w:wordWrap/>
        <w:adjustRightInd w:val="0"/>
        <w:snapToGrid w:val="0"/>
        <w:spacing w:line="360" w:lineRule="auto"/>
        <w:ind w:left="0" w:leftChars="0" w:right="0" w:firstLine="0" w:firstLineChars="0"/>
        <w:jc w:val="center"/>
        <w:textAlignment w:val="auto"/>
        <w:outlineLvl w:val="9"/>
        <w:rPr>
          <w:rFonts w:hint="eastAsia" w:ascii="Arial" w:hAnsi="Arial" w:eastAsia="方正小标宋_GBK" w:cs="宋体"/>
          <w:b/>
          <w:color w:val="000000"/>
          <w:kern w:val="0"/>
          <w:sz w:val="30"/>
          <w:szCs w:val="30"/>
          <w:lang w:val="en-US" w:eastAsia="zh-CN"/>
        </w:rPr>
      </w:pPr>
    </w:p>
    <w:p>
      <w:pPr>
        <w:pStyle w:val="2"/>
        <w:widowControl w:val="0"/>
        <w:wordWrap/>
        <w:adjustRightInd w:val="0"/>
        <w:snapToGrid w:val="0"/>
        <w:spacing w:line="360" w:lineRule="auto"/>
        <w:ind w:left="0" w:leftChars="0" w:right="0" w:firstLine="0" w:firstLineChars="0"/>
        <w:jc w:val="center"/>
        <w:textAlignment w:val="auto"/>
        <w:outlineLvl w:val="9"/>
        <w:rPr>
          <w:rFonts w:hint="eastAsia" w:ascii="Arial" w:hAnsi="Arial" w:eastAsia="方正小标宋_GBK" w:cs="宋体"/>
          <w:b/>
          <w:color w:val="000000"/>
          <w:kern w:val="0"/>
          <w:sz w:val="30"/>
          <w:szCs w:val="30"/>
          <w:lang w:val="en-US" w:eastAsia="zh-CN"/>
        </w:rPr>
      </w:pPr>
      <w:r>
        <w:rPr>
          <w:rFonts w:hint="eastAsia" w:ascii="Arial" w:hAnsi="Arial" w:eastAsia="方正小标宋_GBK" w:cs="宋体"/>
          <w:b/>
          <w:color w:val="000000"/>
          <w:kern w:val="0"/>
          <w:sz w:val="30"/>
          <w:szCs w:val="30"/>
          <w:lang w:val="en-US" w:eastAsia="zh-CN"/>
        </w:rPr>
        <w:t>第四部分：申请行政复议、提起行政诉讼情况</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shd w:val="clear" w:color="070000" w:fill="FFFFFF"/>
        </w:rPr>
      </w:pPr>
      <w:r>
        <w:rPr>
          <w:rFonts w:hint="eastAsia" w:ascii="仿宋" w:hAnsi="仿宋" w:eastAsia="仿宋" w:cs="仿宋"/>
          <w:i w:val="0"/>
          <w:caps w:val="0"/>
          <w:color w:val="000000"/>
          <w:spacing w:val="0"/>
          <w:sz w:val="30"/>
          <w:szCs w:val="30"/>
          <w:shd w:val="clear" w:color="070000" w:fill="FFFFFF"/>
        </w:rPr>
        <w:t> 我</w:t>
      </w:r>
      <w:r>
        <w:rPr>
          <w:rFonts w:hint="eastAsia" w:ascii="仿宋" w:hAnsi="仿宋" w:eastAsia="仿宋" w:cs="仿宋"/>
          <w:i w:val="0"/>
          <w:caps w:val="0"/>
          <w:color w:val="000000"/>
          <w:spacing w:val="0"/>
          <w:sz w:val="30"/>
          <w:szCs w:val="30"/>
          <w:shd w:val="clear" w:color="070000" w:fill="FFFFFF"/>
          <w:lang w:eastAsia="zh-CN"/>
        </w:rPr>
        <w:t>市</w:t>
      </w:r>
      <w:r>
        <w:rPr>
          <w:rFonts w:hint="eastAsia" w:ascii="仿宋" w:hAnsi="仿宋" w:eastAsia="仿宋" w:cs="仿宋"/>
          <w:i w:val="0"/>
          <w:caps w:val="0"/>
          <w:color w:val="000000"/>
          <w:spacing w:val="0"/>
          <w:sz w:val="30"/>
          <w:szCs w:val="30"/>
          <w:shd w:val="clear" w:color="070000" w:fill="FFFFFF"/>
        </w:rPr>
        <w:t>中心支行严格按照《条例》的规定开展工作，主动公开相关的政府信息，全年没有涉及政府信息公开的行政复议、行政诉讼和申诉的情况。</w:t>
      </w:r>
    </w:p>
    <w:p>
      <w:pPr>
        <w:pStyle w:val="2"/>
        <w:widowControl w:val="0"/>
        <w:wordWrap/>
        <w:adjustRightInd w:val="0"/>
        <w:snapToGrid w:val="0"/>
        <w:spacing w:line="360" w:lineRule="auto"/>
        <w:ind w:left="0" w:leftChars="0" w:right="0" w:firstLine="0" w:firstLineChars="0"/>
        <w:jc w:val="center"/>
        <w:textAlignment w:val="auto"/>
        <w:outlineLvl w:val="9"/>
        <w:rPr>
          <w:rFonts w:hint="eastAsia" w:ascii="Arial" w:hAnsi="Arial" w:eastAsia="方正小标宋_GBK" w:cs="宋体"/>
          <w:b/>
          <w:color w:val="000000"/>
          <w:kern w:val="0"/>
          <w:sz w:val="30"/>
          <w:szCs w:val="30"/>
          <w:lang w:val="en-US" w:eastAsia="zh-CN"/>
        </w:rPr>
      </w:pPr>
    </w:p>
    <w:p>
      <w:pPr>
        <w:pStyle w:val="2"/>
        <w:widowControl w:val="0"/>
        <w:wordWrap/>
        <w:adjustRightInd w:val="0"/>
        <w:snapToGrid w:val="0"/>
        <w:spacing w:line="360" w:lineRule="auto"/>
        <w:ind w:left="0" w:leftChars="0" w:right="0" w:firstLine="0" w:firstLineChars="0"/>
        <w:jc w:val="center"/>
        <w:textAlignment w:val="auto"/>
        <w:outlineLvl w:val="9"/>
        <w:rPr>
          <w:rFonts w:hint="eastAsia" w:ascii="Arial" w:hAnsi="Arial" w:eastAsia="方正小标宋_GBK" w:cs="宋体"/>
          <w:b/>
          <w:color w:val="000000"/>
          <w:kern w:val="0"/>
          <w:sz w:val="30"/>
          <w:szCs w:val="30"/>
          <w:lang w:val="en-US" w:eastAsia="zh-CN"/>
        </w:rPr>
      </w:pPr>
      <w:r>
        <w:rPr>
          <w:rFonts w:hint="eastAsia" w:ascii="Arial" w:hAnsi="Arial" w:eastAsia="方正小标宋_GBK" w:cs="宋体"/>
          <w:b/>
          <w:color w:val="000000"/>
          <w:kern w:val="0"/>
          <w:sz w:val="30"/>
          <w:szCs w:val="30"/>
          <w:lang w:val="en-US" w:eastAsia="zh-CN"/>
        </w:rPr>
        <w:t>第五部分：政府信息公开的收费、减免情况</w:t>
      </w:r>
    </w:p>
    <w:p>
      <w:pPr>
        <w:pStyle w:val="2"/>
        <w:wordWrap/>
        <w:adjustRightInd w:val="0"/>
        <w:snapToGrid w:val="0"/>
        <w:spacing w:line="360" w:lineRule="auto"/>
        <w:ind w:left="0" w:leftChars="0" w:right="0" w:firstLine="600" w:firstLineChars="200"/>
        <w:textAlignment w:val="auto"/>
        <w:outlineLvl w:val="9"/>
        <w:rPr>
          <w:rFonts w:hint="eastAsia" w:ascii="仿宋_GB2312" w:hAnsi="仿宋_GB2312" w:eastAsia="仿宋_GB2312" w:cs="仿宋_GB2312"/>
          <w:sz w:val="30"/>
        </w:rPr>
      </w:pPr>
      <w:r>
        <w:rPr>
          <w:rFonts w:hint="eastAsia" w:ascii="仿宋_GB2312" w:hAnsi="仿宋_GB2312" w:eastAsia="仿宋_GB2312" w:cs="仿宋_GB2312"/>
          <w:sz w:val="30"/>
        </w:rPr>
        <w:t>201</w:t>
      </w:r>
      <w:r>
        <w:rPr>
          <w:rFonts w:hint="eastAsia" w:ascii="仿宋_GB2312" w:hAnsi="仿宋_GB2312" w:eastAsia="仿宋_GB2312" w:cs="仿宋_GB2312"/>
          <w:sz w:val="30"/>
          <w:lang w:val="en-US" w:eastAsia="zh-CN"/>
        </w:rPr>
        <w:t>8年龙岩市中心支行</w:t>
      </w:r>
      <w:r>
        <w:rPr>
          <w:rFonts w:hint="eastAsia" w:ascii="仿宋_GB2312" w:hAnsi="仿宋_GB2312" w:eastAsia="仿宋_GB2312" w:cs="仿宋_GB2312"/>
          <w:sz w:val="30"/>
        </w:rPr>
        <w:t>没有因政府信息公开而收取相关费用。</w:t>
      </w:r>
    </w:p>
    <w:p>
      <w:pPr>
        <w:pStyle w:val="2"/>
        <w:widowControl w:val="0"/>
        <w:wordWrap/>
        <w:adjustRightInd w:val="0"/>
        <w:snapToGrid w:val="0"/>
        <w:spacing w:line="360" w:lineRule="auto"/>
        <w:ind w:left="0" w:leftChars="0" w:right="0" w:firstLine="0" w:firstLineChars="0"/>
        <w:jc w:val="center"/>
        <w:textAlignment w:val="auto"/>
        <w:outlineLvl w:val="9"/>
        <w:rPr>
          <w:rFonts w:hint="eastAsia" w:ascii="Arial" w:hAnsi="Arial" w:eastAsia="方正小标宋_GBK" w:cs="宋体"/>
          <w:b/>
          <w:color w:val="000000"/>
          <w:kern w:val="0"/>
          <w:sz w:val="30"/>
          <w:szCs w:val="30"/>
          <w:lang w:val="en-US" w:eastAsia="zh-CN"/>
        </w:rPr>
      </w:pPr>
      <w:r>
        <w:rPr>
          <w:rFonts w:hint="eastAsia" w:ascii="仿宋" w:hAnsi="仿宋" w:eastAsia="仿宋" w:cs="仿宋"/>
          <w:i w:val="0"/>
          <w:caps w:val="0"/>
          <w:color w:val="000000"/>
          <w:spacing w:val="0"/>
          <w:sz w:val="30"/>
          <w:szCs w:val="30"/>
          <w:shd w:val="clear" w:color="070000" w:fill="FFFFFF"/>
          <w:lang w:val="en-US" w:eastAsia="zh-CN"/>
        </w:rPr>
        <w:t xml:space="preserve"> </w:t>
      </w:r>
      <w:r>
        <w:rPr>
          <w:rFonts w:hint="eastAsia" w:ascii="Arial" w:hAnsi="Arial" w:eastAsia="方正小标宋_GBK" w:cs="宋体"/>
          <w:b/>
          <w:color w:val="000000"/>
          <w:kern w:val="0"/>
          <w:sz w:val="30"/>
          <w:szCs w:val="30"/>
          <w:lang w:val="en-US" w:eastAsia="zh-CN"/>
        </w:rPr>
        <w:t>第六部分：工作存在的主要问题和改进情况</w:t>
      </w:r>
    </w:p>
    <w:p>
      <w:pPr>
        <w:pStyle w:val="3"/>
        <w:widowControl/>
        <w:shd w:val="clear" w:color="050000" w:fill="FFFFFF"/>
        <w:wordWrap/>
        <w:adjustRightInd/>
        <w:snapToGrid/>
        <w:spacing w:before="0" w:beforeAutospacing="0" w:after="0" w:afterAutospacing="0" w:line="560" w:lineRule="exact"/>
        <w:ind w:left="0" w:leftChars="0" w:right="0" w:firstLine="480" w:firstLineChars="200"/>
        <w:textAlignment w:val="auto"/>
        <w:outlineLvl w:val="9"/>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070000" w:fill="FFFFFF"/>
        </w:rPr>
        <w:t> 我</w:t>
      </w:r>
      <w:r>
        <w:rPr>
          <w:rFonts w:hint="eastAsia" w:ascii="仿宋" w:hAnsi="仿宋" w:eastAsia="仿宋" w:cs="仿宋"/>
          <w:i w:val="0"/>
          <w:caps w:val="0"/>
          <w:color w:val="000000"/>
          <w:spacing w:val="0"/>
          <w:sz w:val="30"/>
          <w:szCs w:val="30"/>
          <w:shd w:val="clear" w:color="070000" w:fill="FFFFFF"/>
          <w:lang w:eastAsia="zh-CN"/>
        </w:rPr>
        <w:t>市</w:t>
      </w:r>
      <w:r>
        <w:rPr>
          <w:rFonts w:hint="eastAsia" w:ascii="仿宋" w:hAnsi="仿宋" w:eastAsia="仿宋" w:cs="仿宋"/>
          <w:i w:val="0"/>
          <w:caps w:val="0"/>
          <w:color w:val="000000"/>
          <w:spacing w:val="0"/>
          <w:sz w:val="30"/>
          <w:szCs w:val="30"/>
          <w:shd w:val="clear" w:color="070000" w:fill="FFFFFF"/>
        </w:rPr>
        <w:t>中心支行在政府信息公开工作方面加强了组织领导，丰富了公开内容，取得一定成效，但也存在不足和差距，主要表现在：政府信息公开的</w:t>
      </w:r>
      <w:r>
        <w:rPr>
          <w:rFonts w:hint="eastAsia" w:ascii="仿宋" w:hAnsi="仿宋" w:eastAsia="仿宋" w:cs="仿宋"/>
          <w:i w:val="0"/>
          <w:caps w:val="0"/>
          <w:color w:val="000000"/>
          <w:spacing w:val="0"/>
          <w:sz w:val="30"/>
          <w:szCs w:val="30"/>
          <w:shd w:val="clear" w:color="070000" w:fill="FFFFFF"/>
          <w:lang w:eastAsia="zh-CN"/>
        </w:rPr>
        <w:t>深度和广度</w:t>
      </w:r>
      <w:r>
        <w:rPr>
          <w:rFonts w:hint="eastAsia" w:ascii="仿宋" w:hAnsi="仿宋" w:eastAsia="仿宋" w:cs="仿宋"/>
          <w:i w:val="0"/>
          <w:caps w:val="0"/>
          <w:color w:val="000000"/>
          <w:spacing w:val="0"/>
          <w:sz w:val="30"/>
          <w:szCs w:val="30"/>
          <w:shd w:val="clear" w:color="070000" w:fill="FFFFFF"/>
        </w:rPr>
        <w:t>需要进一步拓展。  我</w:t>
      </w:r>
      <w:r>
        <w:rPr>
          <w:rFonts w:hint="eastAsia" w:ascii="仿宋" w:hAnsi="仿宋" w:eastAsia="仿宋" w:cs="仿宋"/>
          <w:i w:val="0"/>
          <w:caps w:val="0"/>
          <w:color w:val="000000"/>
          <w:spacing w:val="0"/>
          <w:sz w:val="30"/>
          <w:szCs w:val="30"/>
          <w:shd w:val="clear" w:color="070000" w:fill="FFFFFF"/>
          <w:lang w:eastAsia="zh-CN"/>
        </w:rPr>
        <w:t>市</w:t>
      </w:r>
      <w:r>
        <w:rPr>
          <w:rFonts w:hint="eastAsia" w:ascii="仿宋" w:hAnsi="仿宋" w:eastAsia="仿宋" w:cs="仿宋"/>
          <w:i w:val="0"/>
          <w:caps w:val="0"/>
          <w:color w:val="000000"/>
          <w:spacing w:val="0"/>
          <w:sz w:val="30"/>
          <w:szCs w:val="30"/>
          <w:shd w:val="clear" w:color="070000" w:fill="FFFFFF"/>
        </w:rPr>
        <w:t>中心支行将继续落实各项制度和措施，加强信息公开工作的业务培训和队伍建设，不断深化政府信息公开工作，加强信息公开的时效性、规范性，提高政府信息公开的宽度和广度。</w:t>
      </w:r>
    </w:p>
    <w:p>
      <w:pPr>
        <w:pStyle w:val="2"/>
        <w:widowControl w:val="0"/>
        <w:wordWrap/>
        <w:adjustRightInd w:val="0"/>
        <w:snapToGrid w:val="0"/>
        <w:spacing w:line="360" w:lineRule="auto"/>
        <w:ind w:left="0" w:leftChars="0" w:right="0" w:firstLine="600" w:firstLineChars="200"/>
        <w:jc w:val="center"/>
        <w:textAlignment w:val="auto"/>
        <w:outlineLvl w:val="9"/>
        <w:rPr>
          <w:rFonts w:hint="eastAsia" w:ascii="仿宋" w:hAnsi="仿宋" w:eastAsia="仿宋" w:cs="仿宋"/>
          <w:i w:val="0"/>
          <w:caps w:val="0"/>
          <w:color w:val="000000"/>
          <w:spacing w:val="0"/>
          <w:sz w:val="30"/>
          <w:szCs w:val="30"/>
          <w:shd w:val="clear" w:color="070000" w:fill="FFFFFF"/>
        </w:rPr>
      </w:pPr>
    </w:p>
    <w:p>
      <w:pPr>
        <w:pStyle w:val="2"/>
        <w:widowControl w:val="0"/>
        <w:wordWrap/>
        <w:adjustRightInd w:val="0"/>
        <w:snapToGrid w:val="0"/>
        <w:spacing w:line="360" w:lineRule="auto"/>
        <w:ind w:left="0" w:leftChars="0" w:right="0" w:firstLine="600" w:firstLineChars="200"/>
        <w:jc w:val="center"/>
        <w:textAlignment w:val="auto"/>
        <w:outlineLvl w:val="9"/>
        <w:rPr>
          <w:rFonts w:hint="eastAsia" w:ascii="Arial" w:hAnsi="Arial" w:eastAsia="方正小标宋_GBK" w:cs="宋体"/>
          <w:b/>
          <w:color w:val="000000"/>
          <w:kern w:val="0"/>
          <w:sz w:val="30"/>
          <w:szCs w:val="30"/>
          <w:lang w:val="en-US" w:eastAsia="zh-CN"/>
        </w:rPr>
      </w:pPr>
      <w:r>
        <w:rPr>
          <w:rFonts w:hint="eastAsia" w:ascii="仿宋" w:hAnsi="仿宋" w:eastAsia="仿宋" w:cs="仿宋"/>
          <w:i w:val="0"/>
          <w:caps w:val="0"/>
          <w:color w:val="000000"/>
          <w:spacing w:val="0"/>
          <w:sz w:val="30"/>
          <w:szCs w:val="30"/>
          <w:shd w:val="clear" w:color="070000" w:fill="FFFFFF"/>
        </w:rPr>
        <w:t xml:space="preserve">  </w:t>
      </w:r>
      <w:r>
        <w:rPr>
          <w:rFonts w:hint="eastAsia" w:ascii="Arial" w:hAnsi="Arial" w:eastAsia="方正小标宋_GBK" w:cs="宋体"/>
          <w:b/>
          <w:color w:val="000000"/>
          <w:kern w:val="0"/>
          <w:sz w:val="30"/>
          <w:szCs w:val="30"/>
          <w:lang w:val="en-US" w:eastAsia="zh-CN"/>
        </w:rPr>
        <w:t xml:space="preserve"> 第七部分：其他需要报告的事项</w:t>
      </w:r>
    </w:p>
    <w:p>
      <w:pPr>
        <w:pStyle w:val="2"/>
        <w:wordWrap/>
        <w:adjustRightInd w:val="0"/>
        <w:snapToGrid w:val="0"/>
        <w:spacing w:line="360" w:lineRule="auto"/>
        <w:ind w:left="0" w:leftChars="0" w:right="0" w:firstLine="600" w:firstLineChars="200"/>
        <w:textAlignment w:val="auto"/>
        <w:outlineLvl w:val="9"/>
        <w:rPr>
          <w:rFonts w:hint="eastAsia" w:ascii="仿宋_GB2312" w:hAnsi="仿宋_GB2312" w:eastAsia="仿宋_GB2312" w:cs="仿宋_GB2312"/>
          <w:sz w:val="30"/>
        </w:rPr>
      </w:pPr>
      <w:r>
        <w:rPr>
          <w:rFonts w:hint="eastAsia" w:ascii="仿宋_GB2312" w:hAnsi="仿宋_GB2312" w:eastAsia="仿宋_GB2312" w:cs="仿宋_GB2312"/>
          <w:sz w:val="30"/>
        </w:rPr>
        <w:t>201</w:t>
      </w:r>
      <w:r>
        <w:rPr>
          <w:rFonts w:hint="eastAsia" w:ascii="仿宋_GB2312" w:hAnsi="仿宋_GB2312" w:eastAsia="仿宋_GB2312" w:cs="仿宋_GB2312"/>
          <w:sz w:val="30"/>
          <w:lang w:val="en-US" w:eastAsia="zh-CN"/>
        </w:rPr>
        <w:t>8</w:t>
      </w:r>
      <w:r>
        <w:rPr>
          <w:rFonts w:hint="eastAsia" w:ascii="仿宋_GB2312" w:hAnsi="仿宋_GB2312" w:eastAsia="仿宋_GB2312" w:cs="仿宋_GB2312"/>
          <w:sz w:val="30"/>
        </w:rPr>
        <w:t>年</w:t>
      </w:r>
      <w:r>
        <w:rPr>
          <w:rFonts w:hint="eastAsia" w:ascii="仿宋_GB2312" w:hAnsi="仿宋_GB2312" w:eastAsia="仿宋_GB2312" w:cs="仿宋_GB2312"/>
          <w:sz w:val="30"/>
          <w:lang w:eastAsia="zh-CN"/>
        </w:rPr>
        <w:t>福州中心支行</w:t>
      </w:r>
      <w:r>
        <w:rPr>
          <w:rFonts w:hint="eastAsia" w:ascii="仿宋_GB2312" w:hAnsi="仿宋_GB2312" w:eastAsia="仿宋_GB2312" w:cs="仿宋_GB2312"/>
          <w:sz w:val="30"/>
          <w:lang w:val="en-US" w:eastAsia="zh-CN"/>
        </w:rPr>
        <w:t>无</w:t>
      </w:r>
      <w:r>
        <w:rPr>
          <w:rFonts w:hint="eastAsia" w:ascii="仿宋_GB2312" w:hAnsi="仿宋_GB2312" w:eastAsia="仿宋_GB2312" w:cs="仿宋_GB2312"/>
          <w:sz w:val="30"/>
        </w:rPr>
        <w:t>其他需要报告的事项。</w:t>
      </w:r>
    </w:p>
    <w:p>
      <w:pPr>
        <w:widowControl/>
        <w:spacing w:before="100" w:beforeAutospacing="1" w:after="100" w:afterAutospacing="1" w:line="240" w:lineRule="auto"/>
        <w:ind w:firstLine="0" w:firstLineChars="0"/>
        <w:jc w:val="center"/>
        <w:rPr>
          <w:rFonts w:hint="eastAsia" w:ascii="Arial" w:hAnsi="Arial" w:eastAsia="方正小标宋_GBK" w:cs="宋体"/>
          <w:b/>
          <w:color w:val="000000"/>
          <w:kern w:val="0"/>
          <w:sz w:val="30"/>
          <w:szCs w:val="30"/>
          <w:lang w:val="en-US" w:eastAsia="zh-CN"/>
        </w:rPr>
      </w:pPr>
      <w:r>
        <w:rPr>
          <w:rFonts w:hint="eastAsia" w:ascii="Arial" w:hAnsi="Arial" w:eastAsia="方正小标宋_GBK" w:cs="宋体"/>
          <w:b/>
          <w:color w:val="000000"/>
          <w:kern w:val="0"/>
          <w:sz w:val="30"/>
          <w:szCs w:val="30"/>
          <w:lang w:val="en-US" w:eastAsia="zh-CN"/>
        </w:rPr>
        <w:t>第八部分    附   表</w:t>
      </w:r>
    </w:p>
    <w:p>
      <w:pPr>
        <w:ind w:firstLine="0" w:firstLineChars="0"/>
        <w:rPr>
          <w:rFonts w:hint="eastAsia" w:ascii="楷体_GB2312" w:eastAsia="楷体_GB2312"/>
          <w:b/>
          <w:sz w:val="28"/>
          <w:szCs w:val="28"/>
        </w:rPr>
      </w:pPr>
      <w:r>
        <w:rPr>
          <w:rFonts w:hint="eastAsia" w:ascii="楷体_GB2312" w:eastAsia="楷体_GB2312"/>
          <w:b/>
          <w:sz w:val="28"/>
          <w:szCs w:val="28"/>
        </w:rPr>
        <w:t>附表1</w:t>
      </w:r>
    </w:p>
    <w:p>
      <w:pPr>
        <w:widowControl/>
        <w:spacing w:before="100" w:beforeAutospacing="1" w:after="100" w:afterAutospacing="1" w:line="560" w:lineRule="exact"/>
        <w:ind w:firstLine="0" w:firstLineChars="0"/>
        <w:jc w:val="center"/>
        <w:rPr>
          <w:rFonts w:hint="eastAsia" w:ascii="黑体" w:hAnsi="宋体" w:eastAsia="黑体" w:cs="宋体"/>
          <w:b/>
          <w:color w:val="000000"/>
          <w:kern w:val="0"/>
          <w:sz w:val="28"/>
          <w:szCs w:val="28"/>
        </w:rPr>
      </w:pPr>
      <w:r>
        <w:rPr>
          <w:rFonts w:hint="eastAsia" w:ascii="黑体" w:hAnsi="宋体" w:eastAsia="黑体" w:cs="宋体"/>
          <w:b/>
          <w:color w:val="000000"/>
          <w:kern w:val="0"/>
          <w:sz w:val="28"/>
          <w:szCs w:val="28"/>
        </w:rPr>
        <w:t>依申请公开情况统计表</w:t>
      </w:r>
    </w:p>
    <w:tbl>
      <w:tblPr>
        <w:tblStyle w:val="5"/>
        <w:tblW w:w="8360" w:type="dxa"/>
        <w:jc w:val="center"/>
        <w:tblInd w:w="972" w:type="dxa"/>
        <w:tblLayout w:type="fixed"/>
        <w:tblCellMar>
          <w:top w:w="0" w:type="dxa"/>
          <w:left w:w="0" w:type="dxa"/>
          <w:bottom w:w="0" w:type="dxa"/>
          <w:right w:w="0" w:type="dxa"/>
        </w:tblCellMar>
      </w:tblPr>
      <w:tblGrid>
        <w:gridCol w:w="5252"/>
        <w:gridCol w:w="1099"/>
        <w:gridCol w:w="2009"/>
      </w:tblGrid>
      <w:tr>
        <w:tblPrEx>
          <w:tblLayout w:type="fixed"/>
          <w:tblCellMar>
            <w:top w:w="0" w:type="dxa"/>
            <w:left w:w="0" w:type="dxa"/>
            <w:bottom w:w="0" w:type="dxa"/>
            <w:right w:w="0" w:type="dxa"/>
          </w:tblCellMar>
        </w:tblPrEx>
        <w:trPr>
          <w:jc w:val="center"/>
        </w:trPr>
        <w:tc>
          <w:tcPr>
            <w:tcW w:w="5252"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rPr>
                <w:rFonts w:hint="eastAsia" w:ascii="仿宋" w:hAnsi="仿宋" w:eastAsia="仿宋" w:cs="仿宋"/>
                <w:b/>
                <w:bCs/>
                <w:kern w:val="0"/>
                <w:sz w:val="24"/>
                <w:szCs w:val="18"/>
              </w:rPr>
            </w:pPr>
            <w:r>
              <w:rPr>
                <w:rFonts w:hint="eastAsia" w:ascii="仿宋" w:hAnsi="仿宋" w:eastAsia="仿宋" w:cs="仿宋"/>
                <w:b/>
                <w:bCs/>
                <w:color w:val="000000"/>
                <w:kern w:val="0"/>
                <w:sz w:val="24"/>
                <w:szCs w:val="18"/>
              </w:rPr>
              <w:t>指标</w:t>
            </w:r>
          </w:p>
        </w:tc>
        <w:tc>
          <w:tcPr>
            <w:tcW w:w="10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b/>
                <w:bCs/>
                <w:kern w:val="0"/>
                <w:sz w:val="24"/>
                <w:szCs w:val="18"/>
              </w:rPr>
            </w:pPr>
            <w:r>
              <w:rPr>
                <w:rFonts w:hint="eastAsia" w:ascii="仿宋" w:hAnsi="仿宋" w:eastAsia="仿宋" w:cs="仿宋"/>
                <w:b/>
                <w:bCs/>
                <w:color w:val="000000"/>
                <w:kern w:val="0"/>
                <w:sz w:val="24"/>
              </w:rPr>
              <w:t>单位</w:t>
            </w:r>
          </w:p>
        </w:tc>
        <w:tc>
          <w:tcPr>
            <w:tcW w:w="2009" w:type="dxa"/>
            <w:tcBorders>
              <w:top w:val="single" w:color="auto" w:sz="8" w:space="0"/>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b/>
                <w:bCs/>
                <w:kern w:val="0"/>
                <w:sz w:val="24"/>
                <w:szCs w:val="18"/>
              </w:rPr>
            </w:pPr>
            <w:r>
              <w:rPr>
                <w:rFonts w:hint="eastAsia" w:ascii="仿宋" w:hAnsi="仿宋" w:eastAsia="仿宋" w:cs="仿宋"/>
                <w:b/>
                <w:bCs/>
                <w:color w:val="000000"/>
                <w:kern w:val="0"/>
                <w:sz w:val="24"/>
              </w:rPr>
              <w:t>数量</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rPr>
                <w:rFonts w:hint="eastAsia" w:ascii="仿宋" w:hAnsi="仿宋" w:eastAsia="仿宋" w:cs="仿宋"/>
                <w:kern w:val="0"/>
                <w:sz w:val="24"/>
                <w:szCs w:val="18"/>
              </w:rPr>
            </w:pPr>
            <w:r>
              <w:rPr>
                <w:rFonts w:hint="eastAsia" w:ascii="仿宋" w:hAnsi="仿宋" w:eastAsia="仿宋" w:cs="仿宋"/>
                <w:color w:val="000000"/>
                <w:kern w:val="0"/>
                <w:sz w:val="24"/>
                <w:szCs w:val="18"/>
              </w:rPr>
              <w:t>申请总数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color w:val="000000"/>
                <w:kern w:val="0"/>
                <w:sz w:val="24"/>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val="en-US" w:eastAsia="zh-CN"/>
              </w:rPr>
            </w:pPr>
            <w:r>
              <w:rPr>
                <w:rFonts w:hint="eastAsia" w:ascii="仿宋" w:hAnsi="仿宋" w:eastAsia="仿宋" w:cs="仿宋"/>
                <w:kern w:val="0"/>
                <w:sz w:val="24"/>
                <w:szCs w:val="18"/>
                <w:lang w:val="en-US" w:eastAsia="zh-CN"/>
              </w:rPr>
              <w:t>2</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rPr>
                <w:rFonts w:hint="eastAsia" w:ascii="仿宋" w:hAnsi="仿宋" w:eastAsia="仿宋" w:cs="仿宋"/>
                <w:kern w:val="0"/>
                <w:sz w:val="24"/>
                <w:szCs w:val="18"/>
              </w:rPr>
            </w:pPr>
            <w:r>
              <w:rPr>
                <w:rFonts w:hint="eastAsia" w:ascii="仿宋" w:hAnsi="仿宋" w:eastAsia="仿宋" w:cs="仿宋"/>
                <w:color w:val="000000"/>
                <w:kern w:val="0"/>
                <w:sz w:val="24"/>
                <w:szCs w:val="18"/>
              </w:rPr>
              <w:t>其中：1.当面申请数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eastAsia="zh-CN"/>
              </w:rPr>
            </w:pPr>
            <w:r>
              <w:rPr>
                <w:rFonts w:hint="eastAsia" w:ascii="仿宋" w:hAnsi="仿宋" w:eastAsia="仿宋" w:cs="仿宋"/>
                <w:kern w:val="0"/>
                <w:sz w:val="24"/>
                <w:szCs w:val="18"/>
                <w:lang w:val="en-US" w:eastAsia="zh-CN"/>
              </w:rPr>
              <w:t>0</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color w:val="000000"/>
                <w:kern w:val="0"/>
                <w:sz w:val="24"/>
                <w:szCs w:val="18"/>
              </w:rPr>
              <w:t>2.传真申请数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0</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color w:val="000000"/>
                <w:kern w:val="0"/>
                <w:sz w:val="24"/>
                <w:szCs w:val="18"/>
              </w:rPr>
              <w:t>3.电子邮件申请数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eastAsia="zh-CN"/>
              </w:rPr>
            </w:pPr>
            <w:r>
              <w:rPr>
                <w:rFonts w:hint="eastAsia" w:ascii="仿宋" w:hAnsi="仿宋" w:eastAsia="仿宋" w:cs="仿宋"/>
                <w:kern w:val="0"/>
                <w:sz w:val="24"/>
                <w:szCs w:val="18"/>
                <w:lang w:val="en-US" w:eastAsia="zh-CN"/>
              </w:rPr>
              <w:t>2</w:t>
            </w:r>
          </w:p>
        </w:tc>
      </w:tr>
      <w:tr>
        <w:tblPrEx>
          <w:tblLayout w:type="fixed"/>
          <w:tblCellMar>
            <w:top w:w="0" w:type="dxa"/>
            <w:left w:w="0" w:type="dxa"/>
            <w:bottom w:w="0" w:type="dxa"/>
            <w:right w:w="0" w:type="dxa"/>
          </w:tblCellMar>
        </w:tblPrEx>
        <w:trPr>
          <w:trHeight w:val="345" w:hRule="atLeast"/>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color w:val="000000"/>
                <w:kern w:val="0"/>
                <w:sz w:val="24"/>
                <w:szCs w:val="18"/>
              </w:rPr>
              <w:t>4.信函申请数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lang w:val="en-US" w:eastAsia="zh-CN"/>
              </w:rPr>
              <w:t>0</w:t>
            </w:r>
          </w:p>
        </w:tc>
      </w:tr>
      <w:tr>
        <w:tblPrEx>
          <w:tblLayout w:type="fixed"/>
          <w:tblCellMar>
            <w:top w:w="0" w:type="dxa"/>
            <w:left w:w="0" w:type="dxa"/>
            <w:bottom w:w="0" w:type="dxa"/>
            <w:right w:w="0" w:type="dxa"/>
          </w:tblCellMar>
        </w:tblPrEx>
        <w:trPr>
          <w:trHeight w:val="270" w:hRule="atLeast"/>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color w:val="000000"/>
                <w:kern w:val="0"/>
                <w:sz w:val="24"/>
                <w:szCs w:val="18"/>
              </w:rPr>
              <w:t>5.其他形式申请数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0</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rPr>
                <w:rFonts w:hint="eastAsia" w:ascii="仿宋" w:hAnsi="仿宋" w:eastAsia="仿宋" w:cs="仿宋"/>
                <w:kern w:val="0"/>
                <w:sz w:val="24"/>
                <w:szCs w:val="18"/>
              </w:rPr>
            </w:pPr>
            <w:r>
              <w:rPr>
                <w:rFonts w:hint="eastAsia" w:ascii="仿宋" w:hAnsi="仿宋" w:eastAsia="仿宋" w:cs="仿宋"/>
                <w:color w:val="000000"/>
                <w:kern w:val="0"/>
                <w:sz w:val="24"/>
                <w:szCs w:val="18"/>
              </w:rPr>
              <w:t>对申请的答复总数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lang w:val="en-US" w:eastAsia="zh-CN"/>
              </w:rPr>
              <w:t>2</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rPr>
                <w:rFonts w:hint="eastAsia" w:ascii="仿宋" w:hAnsi="仿宋" w:eastAsia="仿宋" w:cs="仿宋"/>
                <w:kern w:val="0"/>
                <w:sz w:val="24"/>
                <w:szCs w:val="18"/>
              </w:rPr>
            </w:pPr>
            <w:r>
              <w:rPr>
                <w:rFonts w:hint="eastAsia" w:ascii="仿宋" w:hAnsi="仿宋" w:eastAsia="仿宋" w:cs="仿宋"/>
                <w:color w:val="000000"/>
                <w:kern w:val="0"/>
                <w:sz w:val="24"/>
                <w:szCs w:val="18"/>
              </w:rPr>
              <w:t>其中：1.同意公开答复数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lang w:val="en-US" w:eastAsia="zh-CN"/>
              </w:rPr>
              <w:t>2</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color w:val="000000"/>
                <w:kern w:val="0"/>
                <w:sz w:val="24"/>
                <w:szCs w:val="18"/>
              </w:rPr>
              <w:t>2.同意部分公开答复数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eastAsia="zh-CN"/>
              </w:rPr>
            </w:pPr>
            <w:r>
              <w:rPr>
                <w:rFonts w:hint="eastAsia" w:ascii="仿宋" w:hAnsi="仿宋" w:eastAsia="仿宋" w:cs="仿宋"/>
                <w:kern w:val="0"/>
                <w:sz w:val="24"/>
                <w:szCs w:val="18"/>
                <w:lang w:val="en-US" w:eastAsia="zh-CN"/>
              </w:rPr>
              <w:t>0</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color w:val="000000"/>
                <w:kern w:val="0"/>
                <w:sz w:val="24"/>
                <w:szCs w:val="18"/>
              </w:rPr>
              <w:t>3.不同意公开答复总数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eastAsia="zh-CN"/>
              </w:rPr>
            </w:pPr>
            <w:r>
              <w:rPr>
                <w:rFonts w:hint="eastAsia" w:ascii="仿宋" w:hAnsi="仿宋" w:eastAsia="仿宋" w:cs="仿宋"/>
                <w:kern w:val="0"/>
                <w:sz w:val="24"/>
                <w:szCs w:val="18"/>
                <w:lang w:val="en-US" w:eastAsia="zh-CN"/>
              </w:rPr>
              <w:t>0</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720" w:firstLineChars="300"/>
              <w:rPr>
                <w:rFonts w:hint="eastAsia" w:ascii="仿宋" w:hAnsi="仿宋" w:eastAsia="仿宋" w:cs="仿宋"/>
                <w:kern w:val="0"/>
                <w:sz w:val="24"/>
                <w:szCs w:val="18"/>
              </w:rPr>
            </w:pPr>
            <w:r>
              <w:rPr>
                <w:rFonts w:hint="eastAsia" w:ascii="仿宋" w:hAnsi="仿宋" w:eastAsia="仿宋" w:cs="仿宋"/>
                <w:kern w:val="0"/>
                <w:sz w:val="24"/>
                <w:szCs w:val="18"/>
              </w:rPr>
              <w:t>4.其他</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eastAsia="zh-CN"/>
              </w:rPr>
            </w:pPr>
            <w:r>
              <w:rPr>
                <w:rFonts w:hint="eastAsia" w:ascii="仿宋" w:hAnsi="仿宋" w:eastAsia="仿宋" w:cs="仿宋"/>
                <w:kern w:val="0"/>
                <w:sz w:val="24"/>
                <w:szCs w:val="18"/>
                <w:lang w:val="en-US" w:eastAsia="zh-CN"/>
              </w:rPr>
              <w:t>0</w:t>
            </w:r>
          </w:p>
        </w:tc>
      </w:tr>
      <w:tr>
        <w:tblPrEx>
          <w:tblLayout w:type="fixed"/>
          <w:tblCellMar>
            <w:top w:w="0" w:type="dxa"/>
            <w:left w:w="0" w:type="dxa"/>
            <w:bottom w:w="0" w:type="dxa"/>
            <w:right w:w="0" w:type="dxa"/>
          </w:tblCellMar>
        </w:tblPrEx>
        <w:trPr>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1200" w:firstLineChars="500"/>
              <w:rPr>
                <w:rFonts w:hint="eastAsia" w:ascii="仿宋" w:hAnsi="仿宋" w:eastAsia="仿宋" w:cs="仿宋"/>
                <w:kern w:val="0"/>
                <w:sz w:val="24"/>
                <w:szCs w:val="18"/>
              </w:rPr>
            </w:pPr>
            <w:r>
              <w:rPr>
                <w:rFonts w:hint="eastAsia" w:ascii="仿宋" w:hAnsi="仿宋" w:eastAsia="仿宋" w:cs="仿宋"/>
                <w:color w:val="000000"/>
                <w:kern w:val="0"/>
                <w:sz w:val="24"/>
                <w:szCs w:val="18"/>
              </w:rPr>
              <w:t>（1） “非本部门掌握”数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lang w:eastAsia="zh-CN"/>
              </w:rPr>
            </w:pPr>
            <w:r>
              <w:rPr>
                <w:rFonts w:hint="eastAsia" w:ascii="仿宋" w:hAnsi="仿宋" w:eastAsia="仿宋" w:cs="仿宋"/>
                <w:kern w:val="0"/>
                <w:sz w:val="24"/>
                <w:szCs w:val="18"/>
                <w:lang w:val="en-US" w:eastAsia="zh-CN"/>
              </w:rPr>
              <w:t>2</w:t>
            </w:r>
          </w:p>
        </w:tc>
      </w:tr>
      <w:tr>
        <w:tblPrEx>
          <w:tblLayout w:type="fixed"/>
          <w:tblCellMar>
            <w:top w:w="0" w:type="dxa"/>
            <w:left w:w="0" w:type="dxa"/>
            <w:bottom w:w="0" w:type="dxa"/>
            <w:right w:w="0" w:type="dxa"/>
          </w:tblCellMar>
        </w:tblPrEx>
        <w:trPr>
          <w:trHeight w:val="403" w:hRule="atLeast"/>
          <w:jc w:val="center"/>
        </w:trPr>
        <w:tc>
          <w:tcPr>
            <w:tcW w:w="5252" w:type="dxa"/>
            <w:tcBorders>
              <w:top w:val="nil"/>
              <w:left w:val="single" w:color="auto" w:sz="4"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1200" w:firstLineChars="500"/>
              <w:rPr>
                <w:rFonts w:hint="eastAsia" w:ascii="仿宋" w:hAnsi="仿宋" w:eastAsia="仿宋" w:cs="仿宋"/>
                <w:kern w:val="0"/>
                <w:sz w:val="24"/>
                <w:szCs w:val="18"/>
              </w:rPr>
            </w:pPr>
            <w:r>
              <w:rPr>
                <w:rFonts w:hint="eastAsia" w:ascii="仿宋" w:hAnsi="仿宋" w:eastAsia="仿宋" w:cs="仿宋"/>
                <w:color w:val="000000"/>
                <w:kern w:val="0"/>
                <w:sz w:val="24"/>
                <w:szCs w:val="18"/>
              </w:rPr>
              <w:t>（2）“不属于本部门职责”数</w:t>
            </w:r>
          </w:p>
        </w:tc>
        <w:tc>
          <w:tcPr>
            <w:tcW w:w="1099"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件</w:t>
            </w:r>
          </w:p>
        </w:tc>
        <w:tc>
          <w:tcPr>
            <w:tcW w:w="2009" w:type="dxa"/>
            <w:tcBorders>
              <w:top w:val="nil"/>
              <w:left w:val="nil"/>
              <w:bottom w:val="single" w:color="auto" w:sz="8" w:space="0"/>
              <w:right w:val="single" w:color="auto" w:sz="4" w:space="0"/>
            </w:tcBorders>
            <w:tcMar>
              <w:top w:w="0" w:type="dxa"/>
              <w:left w:w="108" w:type="dxa"/>
              <w:bottom w:w="0" w:type="dxa"/>
              <w:right w:w="108" w:type="dxa"/>
            </w:tcMar>
            <w:vAlign w:val="top"/>
          </w:tcPr>
          <w:p>
            <w:pPr>
              <w:widowControl/>
              <w:spacing w:before="100" w:beforeAutospacing="1" w:after="100" w:afterAutospacing="1" w:line="270" w:lineRule="atLeast"/>
              <w:ind w:firstLine="0" w:firstLineChars="0"/>
              <w:jc w:val="center"/>
              <w:rPr>
                <w:rFonts w:hint="eastAsia" w:ascii="仿宋" w:hAnsi="仿宋" w:eastAsia="仿宋" w:cs="仿宋"/>
                <w:kern w:val="0"/>
                <w:sz w:val="24"/>
                <w:szCs w:val="18"/>
              </w:rPr>
            </w:pPr>
            <w:r>
              <w:rPr>
                <w:rFonts w:hint="eastAsia" w:ascii="仿宋" w:hAnsi="仿宋" w:eastAsia="仿宋" w:cs="仿宋"/>
                <w:kern w:val="0"/>
                <w:sz w:val="24"/>
                <w:szCs w:val="18"/>
              </w:rPr>
              <w:t>0</w:t>
            </w:r>
          </w:p>
        </w:tc>
      </w:tr>
    </w:tbl>
    <w:p>
      <w:pPr>
        <w:ind w:firstLine="0" w:firstLineChars="0"/>
        <w:rPr>
          <w:rFonts w:hint="eastAsia" w:ascii="楷体_GB2312" w:eastAsia="楷体_GB2312"/>
          <w:b/>
          <w:sz w:val="28"/>
          <w:szCs w:val="28"/>
        </w:rPr>
      </w:pPr>
    </w:p>
    <w:p>
      <w:pPr>
        <w:ind w:firstLine="0" w:firstLineChars="0"/>
        <w:rPr>
          <w:b/>
        </w:rPr>
      </w:pPr>
      <w:r>
        <w:rPr>
          <w:rFonts w:hint="eastAsia" w:ascii="楷体_GB2312" w:eastAsia="楷体_GB2312"/>
          <w:b/>
          <w:sz w:val="28"/>
          <w:szCs w:val="28"/>
        </w:rPr>
        <w:t>附表2</w:t>
      </w:r>
    </w:p>
    <w:p>
      <w:pPr>
        <w:widowControl/>
        <w:spacing w:before="100" w:beforeAutospacing="1" w:after="100" w:afterAutospacing="1" w:line="560" w:lineRule="exact"/>
        <w:ind w:firstLine="0" w:firstLineChars="0"/>
        <w:jc w:val="center"/>
        <w:rPr>
          <w:rFonts w:hint="eastAsia" w:ascii="黑体" w:hAnsi="宋体" w:eastAsia="黑体" w:cs="宋体"/>
          <w:b/>
          <w:color w:val="000000"/>
          <w:kern w:val="0"/>
          <w:sz w:val="28"/>
          <w:szCs w:val="28"/>
        </w:rPr>
      </w:pPr>
      <w:r>
        <w:rPr>
          <w:rFonts w:hint="eastAsia" w:ascii="黑体" w:hAnsi="宋体" w:eastAsia="黑体" w:cs="宋体"/>
          <w:b/>
          <w:color w:val="000000"/>
          <w:kern w:val="0"/>
          <w:sz w:val="28"/>
          <w:szCs w:val="28"/>
        </w:rPr>
        <w:t>行政复议和诉讼情况统计表</w:t>
      </w:r>
    </w:p>
    <w:tbl>
      <w:tblPr>
        <w:tblStyle w:val="6"/>
        <w:tblW w:w="8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2793"/>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793" w:type="dxa"/>
            <w:vAlign w:val="top"/>
          </w:tcPr>
          <w:p>
            <w:pPr>
              <w:ind w:firstLine="843" w:firstLineChars="300"/>
              <w:rPr>
                <w:rFonts w:hint="eastAsia" w:ascii="仿宋" w:hAnsi="仿宋" w:eastAsia="仿宋" w:cs="仿宋"/>
                <w:b/>
                <w:bCs/>
                <w:sz w:val="28"/>
                <w:szCs w:val="28"/>
              </w:rPr>
            </w:pPr>
            <w:r>
              <w:rPr>
                <w:rFonts w:hint="eastAsia" w:ascii="仿宋" w:hAnsi="仿宋" w:eastAsia="仿宋" w:cs="仿宋"/>
                <w:b/>
                <w:bCs/>
                <w:sz w:val="28"/>
                <w:szCs w:val="28"/>
              </w:rPr>
              <w:t>指标</w:t>
            </w:r>
          </w:p>
        </w:tc>
        <w:tc>
          <w:tcPr>
            <w:tcW w:w="2793" w:type="dxa"/>
            <w:vAlign w:val="top"/>
          </w:tcPr>
          <w:p>
            <w:pPr>
              <w:ind w:firstLine="843" w:firstLineChars="300"/>
              <w:rPr>
                <w:rFonts w:hint="eastAsia" w:ascii="仿宋" w:hAnsi="仿宋" w:eastAsia="仿宋" w:cs="仿宋"/>
                <w:b/>
                <w:bCs/>
                <w:sz w:val="28"/>
                <w:szCs w:val="28"/>
              </w:rPr>
            </w:pPr>
            <w:r>
              <w:rPr>
                <w:rFonts w:hint="eastAsia" w:ascii="仿宋" w:hAnsi="仿宋" w:eastAsia="仿宋" w:cs="仿宋"/>
                <w:b/>
                <w:bCs/>
                <w:sz w:val="28"/>
                <w:szCs w:val="28"/>
              </w:rPr>
              <w:t>单位</w:t>
            </w:r>
          </w:p>
        </w:tc>
        <w:tc>
          <w:tcPr>
            <w:tcW w:w="2890" w:type="dxa"/>
            <w:vAlign w:val="top"/>
          </w:tcPr>
          <w:p>
            <w:pPr>
              <w:ind w:firstLine="843" w:firstLineChars="300"/>
              <w:rPr>
                <w:rFonts w:hint="eastAsia" w:ascii="仿宋" w:hAnsi="仿宋" w:eastAsia="仿宋" w:cs="仿宋"/>
                <w:b/>
                <w:bCs/>
                <w:sz w:val="28"/>
                <w:szCs w:val="28"/>
              </w:rPr>
            </w:pPr>
            <w:r>
              <w:rPr>
                <w:rFonts w:hint="eastAsia" w:ascii="仿宋" w:hAnsi="仿宋" w:eastAsia="仿宋" w:cs="仿宋"/>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793" w:type="dxa"/>
            <w:vAlign w:val="top"/>
          </w:tcPr>
          <w:p>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行政复议数</w:t>
            </w:r>
          </w:p>
        </w:tc>
        <w:tc>
          <w:tcPr>
            <w:tcW w:w="2793" w:type="dxa"/>
            <w:vAlign w:val="top"/>
          </w:tcPr>
          <w:p>
            <w:pPr>
              <w:ind w:firstLine="960" w:firstLineChars="400"/>
              <w:jc w:val="center"/>
              <w:rPr>
                <w:rFonts w:hint="eastAsia" w:ascii="仿宋" w:hAnsi="仿宋" w:eastAsia="仿宋" w:cs="仿宋"/>
                <w:sz w:val="24"/>
                <w:szCs w:val="24"/>
              </w:rPr>
            </w:pPr>
            <w:r>
              <w:rPr>
                <w:rFonts w:hint="eastAsia" w:ascii="仿宋" w:hAnsi="仿宋" w:eastAsia="仿宋" w:cs="仿宋"/>
                <w:sz w:val="24"/>
                <w:szCs w:val="24"/>
              </w:rPr>
              <w:t>件</w:t>
            </w:r>
          </w:p>
        </w:tc>
        <w:tc>
          <w:tcPr>
            <w:tcW w:w="2890" w:type="dxa"/>
            <w:vAlign w:val="top"/>
          </w:tcPr>
          <w:p>
            <w:pPr>
              <w:ind w:firstLine="960" w:firstLineChars="40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793" w:type="dxa"/>
            <w:vAlign w:val="top"/>
          </w:tcPr>
          <w:p>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行政诉讼数</w:t>
            </w:r>
          </w:p>
        </w:tc>
        <w:tc>
          <w:tcPr>
            <w:tcW w:w="2793" w:type="dxa"/>
            <w:vAlign w:val="top"/>
          </w:tcPr>
          <w:p>
            <w:pPr>
              <w:ind w:firstLine="960" w:firstLineChars="400"/>
              <w:jc w:val="center"/>
              <w:rPr>
                <w:rFonts w:hint="eastAsia" w:ascii="仿宋" w:hAnsi="仿宋" w:eastAsia="仿宋" w:cs="仿宋"/>
                <w:sz w:val="24"/>
                <w:szCs w:val="24"/>
              </w:rPr>
            </w:pPr>
            <w:r>
              <w:rPr>
                <w:rFonts w:hint="eastAsia" w:ascii="仿宋" w:hAnsi="仿宋" w:eastAsia="仿宋" w:cs="仿宋"/>
                <w:sz w:val="24"/>
                <w:szCs w:val="24"/>
              </w:rPr>
              <w:t>件</w:t>
            </w:r>
          </w:p>
        </w:tc>
        <w:tc>
          <w:tcPr>
            <w:tcW w:w="2890" w:type="dxa"/>
            <w:vAlign w:val="top"/>
          </w:tcPr>
          <w:p>
            <w:pPr>
              <w:ind w:firstLine="960" w:firstLineChars="400"/>
              <w:jc w:val="center"/>
              <w:rPr>
                <w:rFonts w:hint="eastAsia" w:ascii="仿宋" w:hAnsi="仿宋" w:eastAsia="仿宋" w:cs="仿宋"/>
                <w:sz w:val="24"/>
                <w:szCs w:val="24"/>
              </w:rPr>
            </w:pPr>
            <w:r>
              <w:rPr>
                <w:rFonts w:hint="eastAsia" w:ascii="仿宋" w:hAnsi="仿宋" w:eastAsia="仿宋" w:cs="仿宋"/>
                <w:sz w:val="24"/>
                <w:szCs w:val="24"/>
              </w:rPr>
              <w:t>0</w:t>
            </w:r>
          </w:p>
        </w:tc>
      </w:tr>
    </w:tbl>
    <w:p>
      <w:pPr>
        <w:ind w:firstLine="600"/>
        <w:rPr>
          <w:rFonts w:hint="eastAsia"/>
        </w:rPr>
      </w:pPr>
    </w:p>
    <w:p>
      <w:pPr>
        <w:ind w:firstLine="0" w:firstLineChars="0"/>
        <w:rPr>
          <w:rFonts w:hint="eastAsia" w:ascii="楷体_GB2312" w:eastAsia="楷体_GB2312"/>
          <w:b/>
          <w:sz w:val="28"/>
          <w:szCs w:val="28"/>
        </w:rPr>
      </w:pPr>
      <w:r>
        <w:rPr>
          <w:rFonts w:hint="eastAsia" w:ascii="楷体_GB2312" w:eastAsia="楷体_GB2312"/>
          <w:b/>
          <w:sz w:val="28"/>
          <w:szCs w:val="28"/>
        </w:rPr>
        <w:t>附表3</w:t>
      </w:r>
    </w:p>
    <w:p>
      <w:pPr>
        <w:widowControl/>
        <w:spacing w:before="100" w:beforeAutospacing="1" w:after="100" w:afterAutospacing="1" w:line="560" w:lineRule="exact"/>
        <w:ind w:firstLine="0" w:firstLineChars="0"/>
        <w:jc w:val="center"/>
        <w:rPr>
          <w:rFonts w:hint="eastAsia" w:ascii="黑体" w:eastAsia="黑体"/>
          <w:b/>
          <w:sz w:val="28"/>
          <w:szCs w:val="28"/>
        </w:rPr>
      </w:pPr>
      <w:r>
        <w:rPr>
          <w:rFonts w:hint="eastAsia" w:ascii="黑体" w:hAnsi="宋体" w:eastAsia="黑体" w:cs="宋体"/>
          <w:b/>
          <w:color w:val="000000"/>
          <w:kern w:val="0"/>
          <w:sz w:val="28"/>
          <w:szCs w:val="28"/>
        </w:rPr>
        <w:t>信息公开收费情况统计表</w:t>
      </w:r>
    </w:p>
    <w:tbl>
      <w:tblPr>
        <w:tblStyle w:val="6"/>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423"/>
        <w:gridCol w:w="180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8" w:type="dxa"/>
            <w:gridSpan w:val="2"/>
            <w:vAlign w:val="top"/>
          </w:tcPr>
          <w:p>
            <w:pPr>
              <w:ind w:firstLine="560"/>
              <w:jc w:val="center"/>
              <w:rPr>
                <w:rFonts w:hint="eastAsia" w:ascii="仿宋" w:hAnsi="仿宋" w:eastAsia="仿宋" w:cs="仿宋"/>
                <w:b/>
                <w:bCs/>
                <w:sz w:val="28"/>
                <w:szCs w:val="28"/>
              </w:rPr>
            </w:pPr>
            <w:r>
              <w:rPr>
                <w:rFonts w:hint="eastAsia" w:ascii="仿宋" w:hAnsi="仿宋" w:eastAsia="仿宋" w:cs="仿宋"/>
                <w:b/>
                <w:bCs/>
                <w:sz w:val="28"/>
                <w:szCs w:val="28"/>
              </w:rPr>
              <w:t>指标</w:t>
            </w:r>
          </w:p>
        </w:tc>
        <w:tc>
          <w:tcPr>
            <w:tcW w:w="1800" w:type="dxa"/>
            <w:vAlign w:val="top"/>
          </w:tcPr>
          <w:p>
            <w:pPr>
              <w:ind w:firstLine="560"/>
              <w:jc w:val="center"/>
              <w:rPr>
                <w:rFonts w:hint="eastAsia" w:ascii="仿宋" w:hAnsi="仿宋" w:eastAsia="仿宋" w:cs="仿宋"/>
                <w:b/>
                <w:bCs/>
                <w:sz w:val="28"/>
                <w:szCs w:val="28"/>
              </w:rPr>
            </w:pPr>
            <w:r>
              <w:rPr>
                <w:rFonts w:hint="eastAsia" w:ascii="仿宋" w:hAnsi="仿宋" w:eastAsia="仿宋" w:cs="仿宋"/>
                <w:b/>
                <w:bCs/>
                <w:sz w:val="28"/>
                <w:szCs w:val="28"/>
              </w:rPr>
              <w:t>单位</w:t>
            </w:r>
          </w:p>
        </w:tc>
        <w:tc>
          <w:tcPr>
            <w:tcW w:w="2114" w:type="dxa"/>
            <w:vAlign w:val="top"/>
          </w:tcPr>
          <w:p>
            <w:pPr>
              <w:ind w:firstLine="560"/>
              <w:jc w:val="center"/>
              <w:rPr>
                <w:rFonts w:hint="eastAsia" w:ascii="仿宋" w:hAnsi="仿宋" w:eastAsia="仿宋" w:cs="仿宋"/>
                <w:b/>
                <w:bCs/>
                <w:sz w:val="28"/>
                <w:szCs w:val="28"/>
              </w:rPr>
            </w:pPr>
            <w:r>
              <w:rPr>
                <w:rFonts w:hint="eastAsia" w:ascii="仿宋" w:hAnsi="仿宋" w:eastAsia="仿宋" w:cs="仿宋"/>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Merge w:val="restart"/>
            <w:tcBorders>
              <w:top w:val="single" w:color="auto" w:sz="4" w:space="0"/>
            </w:tcBorders>
            <w:vAlign w:val="top"/>
          </w:tcPr>
          <w:p>
            <w:pPr>
              <w:ind w:firstLine="0" w:firstLineChars="0"/>
              <w:jc w:val="both"/>
              <w:rPr>
                <w:rFonts w:hint="eastAsia" w:ascii="仿宋" w:hAnsi="仿宋" w:eastAsia="仿宋" w:cs="仿宋"/>
                <w:sz w:val="24"/>
                <w:szCs w:val="24"/>
              </w:rPr>
            </w:pPr>
            <w:r>
              <w:rPr>
                <w:rFonts w:hint="eastAsia" w:ascii="仿宋" w:hAnsi="仿宋" w:eastAsia="仿宋" w:cs="仿宋"/>
                <w:sz w:val="24"/>
                <w:szCs w:val="24"/>
              </w:rPr>
              <w:t>收取费用</w:t>
            </w:r>
          </w:p>
          <w:p>
            <w:pPr>
              <w:ind w:firstLine="0" w:firstLineChars="0"/>
              <w:jc w:val="both"/>
              <w:rPr>
                <w:rFonts w:hint="eastAsia" w:ascii="仿宋" w:hAnsi="仿宋" w:eastAsia="仿宋" w:cs="仿宋"/>
                <w:sz w:val="24"/>
                <w:szCs w:val="24"/>
              </w:rPr>
            </w:pPr>
            <w:r>
              <w:rPr>
                <w:rFonts w:hint="eastAsia" w:ascii="仿宋" w:hAnsi="仿宋" w:eastAsia="仿宋" w:cs="仿宋"/>
                <w:sz w:val="24"/>
                <w:szCs w:val="24"/>
              </w:rPr>
              <w:t>总数</w:t>
            </w:r>
          </w:p>
          <w:p>
            <w:pPr>
              <w:ind w:firstLine="560"/>
              <w:rPr>
                <w:rFonts w:hint="eastAsia" w:ascii="仿宋" w:hAnsi="仿宋" w:eastAsia="仿宋" w:cs="仿宋"/>
                <w:sz w:val="24"/>
                <w:szCs w:val="24"/>
              </w:rPr>
            </w:pPr>
          </w:p>
        </w:tc>
        <w:tc>
          <w:tcPr>
            <w:tcW w:w="3423" w:type="dxa"/>
            <w:vMerge w:val="restart"/>
            <w:tcBorders>
              <w:top w:val="single" w:color="auto" w:sz="4" w:space="0"/>
            </w:tcBorders>
            <w:vAlign w:val="top"/>
          </w:tcPr>
          <w:p>
            <w:pPr>
              <w:ind w:firstLine="0" w:firstLineChars="0"/>
              <w:jc w:val="both"/>
              <w:rPr>
                <w:rFonts w:hint="eastAsia" w:ascii="仿宋" w:hAnsi="仿宋" w:eastAsia="仿宋" w:cs="仿宋"/>
                <w:sz w:val="24"/>
                <w:szCs w:val="24"/>
              </w:rPr>
            </w:pPr>
            <w:r>
              <w:rPr>
                <w:rFonts w:hint="eastAsia" w:ascii="仿宋" w:hAnsi="仿宋" w:eastAsia="仿宋" w:cs="仿宋"/>
                <w:sz w:val="24"/>
                <w:szCs w:val="24"/>
              </w:rPr>
              <w:t>费用总数</w:t>
            </w:r>
          </w:p>
          <w:p>
            <w:pPr>
              <w:rPr>
                <w:rFonts w:hint="eastAsia" w:ascii="仿宋" w:hAnsi="仿宋" w:eastAsia="仿宋" w:cs="仿宋"/>
                <w:sz w:val="24"/>
                <w:szCs w:val="24"/>
              </w:rPr>
            </w:pPr>
            <w:r>
              <w:rPr>
                <w:rFonts w:hint="eastAsia" w:ascii="仿宋" w:hAnsi="仿宋" w:eastAsia="仿宋" w:cs="仿宋"/>
                <w:sz w:val="24"/>
                <w:szCs w:val="24"/>
              </w:rPr>
              <w:t>其中：1.检索费</w:t>
            </w:r>
          </w:p>
          <w:p>
            <w:pPr>
              <w:ind w:firstLine="720" w:firstLineChars="300"/>
              <w:rPr>
                <w:rFonts w:hint="eastAsia" w:ascii="仿宋" w:hAnsi="仿宋" w:eastAsia="仿宋" w:cs="仿宋"/>
                <w:sz w:val="24"/>
                <w:szCs w:val="24"/>
              </w:rPr>
            </w:pPr>
            <w:r>
              <w:rPr>
                <w:rFonts w:hint="eastAsia" w:ascii="仿宋" w:hAnsi="仿宋" w:eastAsia="仿宋" w:cs="仿宋"/>
                <w:sz w:val="24"/>
                <w:szCs w:val="24"/>
              </w:rPr>
              <w:t>2.邮寄费</w:t>
            </w:r>
          </w:p>
          <w:p>
            <w:pPr>
              <w:ind w:firstLine="720" w:firstLineChars="300"/>
              <w:rPr>
                <w:rFonts w:hint="eastAsia" w:ascii="仿宋" w:hAnsi="仿宋" w:eastAsia="仿宋" w:cs="仿宋"/>
                <w:sz w:val="24"/>
                <w:szCs w:val="24"/>
              </w:rPr>
            </w:pPr>
            <w:r>
              <w:rPr>
                <w:rFonts w:hint="eastAsia" w:ascii="仿宋" w:hAnsi="仿宋" w:eastAsia="仿宋" w:cs="仿宋"/>
                <w:sz w:val="24"/>
                <w:szCs w:val="24"/>
              </w:rPr>
              <w:t>3.复制费</w:t>
            </w:r>
          </w:p>
        </w:tc>
        <w:tc>
          <w:tcPr>
            <w:tcW w:w="1800" w:type="dxa"/>
            <w:tcBorders>
              <w:top w:val="nil"/>
            </w:tcBorders>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Merge w:val="continue"/>
            <w:tcBorders>
              <w:top w:val="nil"/>
            </w:tcBorders>
            <w:vAlign w:val="top"/>
          </w:tcPr>
          <w:p>
            <w:pPr>
              <w:ind w:firstLine="560"/>
              <w:jc w:val="center"/>
              <w:rPr>
                <w:rFonts w:hint="eastAsia" w:ascii="仿宋" w:hAnsi="仿宋" w:eastAsia="仿宋" w:cs="仿宋"/>
                <w:sz w:val="24"/>
                <w:szCs w:val="24"/>
              </w:rPr>
            </w:pPr>
          </w:p>
        </w:tc>
        <w:tc>
          <w:tcPr>
            <w:tcW w:w="3423" w:type="dxa"/>
            <w:vMerge w:val="continue"/>
            <w:tcBorders>
              <w:top w:val="nil"/>
            </w:tcBorders>
            <w:vAlign w:val="top"/>
          </w:tcPr>
          <w:p>
            <w:pPr>
              <w:ind w:firstLine="560"/>
              <w:jc w:val="center"/>
              <w:rPr>
                <w:rFonts w:hint="eastAsia" w:ascii="仿宋" w:hAnsi="仿宋" w:eastAsia="仿宋" w:cs="仿宋"/>
                <w:sz w:val="24"/>
                <w:szCs w:val="24"/>
              </w:rPr>
            </w:pP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vMerge w:val="continue"/>
            <w:tcBorders>
              <w:top w:val="nil"/>
            </w:tcBorders>
            <w:vAlign w:val="top"/>
          </w:tcPr>
          <w:p>
            <w:pPr>
              <w:ind w:firstLine="560"/>
              <w:jc w:val="center"/>
              <w:rPr>
                <w:rFonts w:hint="eastAsia" w:ascii="仿宋" w:hAnsi="仿宋" w:eastAsia="仿宋" w:cs="仿宋"/>
                <w:sz w:val="24"/>
                <w:szCs w:val="24"/>
              </w:rPr>
            </w:pPr>
          </w:p>
        </w:tc>
        <w:tc>
          <w:tcPr>
            <w:tcW w:w="3423" w:type="dxa"/>
            <w:vMerge w:val="continue"/>
            <w:tcBorders>
              <w:top w:val="nil"/>
            </w:tcBorders>
            <w:vAlign w:val="top"/>
          </w:tcPr>
          <w:p>
            <w:pPr>
              <w:ind w:firstLine="560"/>
              <w:jc w:val="center"/>
              <w:rPr>
                <w:rFonts w:hint="eastAsia" w:ascii="仿宋" w:hAnsi="仿宋" w:eastAsia="仿宋" w:cs="仿宋"/>
                <w:sz w:val="24"/>
                <w:szCs w:val="24"/>
              </w:rPr>
            </w:pP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85" w:type="dxa"/>
            <w:vMerge w:val="continue"/>
            <w:tcBorders>
              <w:top w:val="nil"/>
            </w:tcBorders>
            <w:vAlign w:val="top"/>
          </w:tcPr>
          <w:p>
            <w:pPr>
              <w:ind w:firstLine="560"/>
              <w:jc w:val="center"/>
              <w:rPr>
                <w:rFonts w:hint="eastAsia" w:ascii="仿宋" w:hAnsi="仿宋" w:eastAsia="仿宋" w:cs="仿宋"/>
                <w:sz w:val="24"/>
                <w:szCs w:val="24"/>
              </w:rPr>
            </w:pPr>
          </w:p>
        </w:tc>
        <w:tc>
          <w:tcPr>
            <w:tcW w:w="3423" w:type="dxa"/>
            <w:vMerge w:val="continue"/>
            <w:tcBorders>
              <w:top w:val="nil"/>
            </w:tcBorders>
            <w:vAlign w:val="top"/>
          </w:tcPr>
          <w:p>
            <w:pPr>
              <w:ind w:firstLine="560"/>
              <w:jc w:val="center"/>
              <w:rPr>
                <w:rFonts w:hint="eastAsia" w:ascii="仿宋" w:hAnsi="仿宋" w:eastAsia="仿宋" w:cs="仿宋"/>
                <w:sz w:val="24"/>
                <w:szCs w:val="24"/>
              </w:rPr>
            </w:pP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4608" w:type="dxa"/>
            <w:gridSpan w:val="2"/>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4.其它收费</w:t>
            </w: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4608" w:type="dxa"/>
            <w:gridSpan w:val="2"/>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处理政府信息公开的专项经费</w:t>
            </w: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万元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4608" w:type="dxa"/>
            <w:gridSpan w:val="2"/>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处理政府信息公开的实际支出</w:t>
            </w: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万元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4608" w:type="dxa"/>
            <w:gridSpan w:val="2"/>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与诉讼有关的总费用</w:t>
            </w:r>
          </w:p>
        </w:tc>
        <w:tc>
          <w:tcPr>
            <w:tcW w:w="1800"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万元</w:t>
            </w:r>
          </w:p>
        </w:tc>
        <w:tc>
          <w:tcPr>
            <w:tcW w:w="2114" w:type="dxa"/>
            <w:vAlign w:val="top"/>
          </w:tcPr>
          <w:p>
            <w:pPr>
              <w:ind w:firstLine="560"/>
              <w:jc w:val="center"/>
              <w:rPr>
                <w:rFonts w:hint="eastAsia" w:ascii="仿宋" w:hAnsi="仿宋" w:eastAsia="仿宋" w:cs="仿宋"/>
                <w:sz w:val="24"/>
                <w:szCs w:val="24"/>
              </w:rPr>
            </w:pPr>
            <w:r>
              <w:rPr>
                <w:rFonts w:hint="eastAsia" w:ascii="仿宋" w:hAnsi="仿宋" w:eastAsia="仿宋" w:cs="仿宋"/>
                <w:sz w:val="24"/>
                <w:szCs w:val="24"/>
              </w:rPr>
              <w:t>0</w:t>
            </w:r>
          </w:p>
        </w:tc>
      </w:tr>
    </w:tbl>
    <w:p>
      <w:pPr>
        <w:widowControl w:val="0"/>
        <w:wordWrap/>
        <w:adjustRightInd/>
        <w:snapToGrid/>
        <w:spacing w:line="560" w:lineRule="exact"/>
        <w:ind w:right="0"/>
        <w:jc w:val="right"/>
        <w:textAlignment w:val="auto"/>
        <w:outlineLvl w:val="9"/>
        <w:rPr>
          <w:rFonts w:hint="eastAsia" w:ascii="Arial" w:hAnsi="Arial" w:eastAsia="仿宋" w:cs="仿宋"/>
          <w:sz w:val="30"/>
          <w:szCs w:val="30"/>
          <w:lang w:val="en-US" w:eastAsia="zh-CN"/>
        </w:rPr>
      </w:pPr>
      <w:r>
        <w:rPr>
          <w:rFonts w:hint="eastAsia" w:ascii="Arial" w:hAnsi="Arial" w:eastAsia="仿宋" w:cs="仿宋"/>
          <w:sz w:val="30"/>
          <w:szCs w:val="30"/>
          <w:lang w:val="en-US" w:eastAsia="zh-CN"/>
        </w:rPr>
        <w:t>中国人民银行龙岩市中心支行</w:t>
      </w:r>
    </w:p>
    <w:p>
      <w:pPr>
        <w:widowControl w:val="0"/>
        <w:wordWrap/>
        <w:adjustRightInd/>
        <w:snapToGrid/>
        <w:spacing w:line="560" w:lineRule="exact"/>
        <w:ind w:right="0"/>
        <w:jc w:val="center"/>
        <w:textAlignment w:val="auto"/>
        <w:outlineLvl w:val="9"/>
        <w:rPr>
          <w:rFonts w:hint="eastAsia" w:ascii="Arial" w:hAnsi="Arial" w:eastAsia="仿宋" w:cs="仿宋"/>
          <w:sz w:val="30"/>
          <w:szCs w:val="30"/>
          <w:lang w:val="en-US" w:eastAsia="zh-CN"/>
        </w:rPr>
      </w:pPr>
      <w:r>
        <w:rPr>
          <w:rFonts w:hint="eastAsia" w:ascii="Arial" w:hAnsi="Arial" w:eastAsia="仿宋" w:cs="仿宋"/>
          <w:sz w:val="30"/>
          <w:szCs w:val="30"/>
          <w:lang w:val="en-US" w:eastAsia="zh-CN"/>
        </w:rPr>
        <w:t xml:space="preserve">                                2019年2月27日</w:t>
      </w:r>
    </w:p>
    <w:p>
      <w:pPr>
        <w:widowControl/>
        <w:spacing w:before="100" w:beforeAutospacing="1" w:after="100" w:afterAutospacing="1" w:line="240" w:lineRule="auto"/>
        <w:ind w:firstLine="0" w:firstLineChars="0"/>
        <w:jc w:val="center"/>
        <w:rPr>
          <w:rFonts w:hint="eastAsia" w:ascii="Arial" w:hAnsi="Arial" w:eastAsia="方正小标宋_GBK" w:cs="宋体"/>
          <w:b/>
          <w:color w:val="000000"/>
          <w:kern w:val="0"/>
          <w:sz w:val="30"/>
          <w:szCs w:val="30"/>
          <w:lang w:val="en-US" w:eastAsia="zh-CN"/>
        </w:rPr>
      </w:pPr>
    </w:p>
    <w:p>
      <w:pPr>
        <w:pStyle w:val="2"/>
        <w:wordWrap/>
        <w:adjustRightInd w:val="0"/>
        <w:snapToGrid w:val="0"/>
        <w:spacing w:line="360" w:lineRule="auto"/>
        <w:ind w:left="0" w:leftChars="0" w:right="0" w:firstLine="600" w:firstLineChars="200"/>
        <w:textAlignment w:val="auto"/>
        <w:outlineLvl w:val="9"/>
        <w:rPr>
          <w:rFonts w:hint="eastAsia" w:ascii="仿宋_GB2312" w:hAnsi="仿宋_GB2312" w:eastAsia="仿宋_GB2312" w:cs="仿宋_GB2312"/>
          <w:sz w:val="30"/>
          <w:lang w:val="en-US" w:eastAsia="zh-CN"/>
        </w:rPr>
      </w:pPr>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D7D0F39"/>
    <w:rsid w:val="0E4E576E"/>
    <w:rsid w:val="1574155B"/>
    <w:rsid w:val="16080ED5"/>
    <w:rsid w:val="1D9406FE"/>
    <w:rsid w:val="1E4A331A"/>
    <w:rsid w:val="276B0358"/>
    <w:rsid w:val="2BFB6F1D"/>
    <w:rsid w:val="35D541CD"/>
    <w:rsid w:val="413D176B"/>
    <w:rsid w:val="4CB235C2"/>
    <w:rsid w:val="65CC7668"/>
    <w:rsid w:val="68856C78"/>
    <w:rsid w:val="6C311878"/>
    <w:rsid w:val="6F17634D"/>
    <w:rsid w:val="7746251A"/>
    <w:rsid w:val="7ADA0DD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Body Text Indent"/>
    <w:basedOn w:val="1"/>
    <w:uiPriority w:val="0"/>
    <w:pPr>
      <w:adjustRightInd w:val="0"/>
      <w:snapToGrid w:val="0"/>
      <w:spacing w:line="360" w:lineRule="auto"/>
      <w:ind w:firstLine="435" w:firstLineChars="0"/>
    </w:pPr>
    <w:rPr>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谢芳</cp:lastModifiedBy>
  <dcterms:modified xsi:type="dcterms:W3CDTF">2019-02-27T08:04:58Z</dcterms:modified>
  <dc:title>中国人民银行龙岩市中心支行2018年政府信息公开工作年度报告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